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right"/>
        <w:spacing w:after="0" w:line="240" w:lineRule="auto"/>
        <w:rPr>
          <w:rFonts w:ascii="Arial" w:hAnsi="Arial" w:cs="Arial"/>
          <w:sz w:val="20"/>
          <w:szCs w:val="20"/>
        </w:rPr>
        <w:outlineLvl w:val="0"/>
      </w:pPr>
      <w:r>
        <w:rPr>
          <w:rFonts w:ascii="Arial" w:hAnsi="Arial" w:cs="Arial"/>
          <w:sz w:val="20"/>
          <w:szCs w:val="20"/>
        </w:rPr>
        <w:t xml:space="preserve">Приложение N 1</w:t>
      </w:r>
      <w:r>
        <w:rPr>
          <w:rFonts w:ascii="Arial" w:hAnsi="Arial" w:cs="Arial"/>
          <w:sz w:val="20"/>
          <w:szCs w:val="20"/>
        </w:rPr>
      </w:r>
    </w:p>
    <w:p>
      <w:pPr>
        <w:jc w:val="right"/>
        <w:spacing w:after="0" w:line="240" w:lineRule="auto"/>
        <w:rPr>
          <w:rFonts w:ascii="Arial" w:hAnsi="Arial" w:cs="Arial"/>
          <w:sz w:val="20"/>
          <w:szCs w:val="20"/>
        </w:rPr>
      </w:pPr>
      <w:r>
        <w:rPr>
          <w:rFonts w:ascii="Arial" w:hAnsi="Arial" w:cs="Arial"/>
          <w:sz w:val="20"/>
          <w:szCs w:val="20"/>
        </w:rPr>
        <w:t xml:space="preserve">к Правилам предоставления</w:t>
      </w:r>
      <w:r>
        <w:rPr>
          <w:rFonts w:ascii="Arial" w:hAnsi="Arial" w:cs="Arial"/>
          <w:sz w:val="20"/>
          <w:szCs w:val="20"/>
        </w:rPr>
      </w:r>
    </w:p>
    <w:p>
      <w:pPr>
        <w:jc w:val="right"/>
        <w:spacing w:after="0" w:line="240" w:lineRule="auto"/>
        <w:rPr>
          <w:rFonts w:ascii="Arial" w:hAnsi="Arial" w:cs="Arial"/>
          <w:sz w:val="20"/>
          <w:szCs w:val="20"/>
        </w:rPr>
      </w:pPr>
      <w:r>
        <w:rPr>
          <w:rFonts w:ascii="Arial" w:hAnsi="Arial" w:cs="Arial"/>
          <w:sz w:val="20"/>
          <w:szCs w:val="20"/>
        </w:rPr>
        <w:t xml:space="preserve">коммунальных услуг собственникам</w:t>
      </w:r>
      <w:r>
        <w:rPr>
          <w:rFonts w:ascii="Arial" w:hAnsi="Arial" w:cs="Arial"/>
          <w:sz w:val="20"/>
          <w:szCs w:val="20"/>
        </w:rPr>
      </w:r>
    </w:p>
    <w:p>
      <w:pPr>
        <w:jc w:val="right"/>
        <w:spacing w:after="0" w:line="240" w:lineRule="auto"/>
        <w:rPr>
          <w:rFonts w:ascii="Arial" w:hAnsi="Arial" w:cs="Arial"/>
          <w:sz w:val="20"/>
          <w:szCs w:val="20"/>
        </w:rPr>
      </w:pPr>
      <w:r>
        <w:rPr>
          <w:rFonts w:ascii="Arial" w:hAnsi="Arial" w:cs="Arial"/>
          <w:sz w:val="20"/>
          <w:szCs w:val="20"/>
        </w:rPr>
        <w:t xml:space="preserve">и пользователям помещений</w:t>
      </w:r>
      <w:r>
        <w:rPr>
          <w:rFonts w:ascii="Arial" w:hAnsi="Arial" w:cs="Arial"/>
          <w:sz w:val="20"/>
          <w:szCs w:val="20"/>
        </w:rPr>
      </w:r>
    </w:p>
    <w:p>
      <w:pPr>
        <w:jc w:val="right"/>
        <w:spacing w:after="0" w:line="240" w:lineRule="auto"/>
        <w:rPr>
          <w:rFonts w:ascii="Arial" w:hAnsi="Arial" w:cs="Arial"/>
          <w:sz w:val="20"/>
          <w:szCs w:val="20"/>
        </w:rPr>
      </w:pPr>
      <w:r>
        <w:rPr>
          <w:rFonts w:ascii="Arial" w:hAnsi="Arial" w:cs="Arial"/>
          <w:sz w:val="20"/>
          <w:szCs w:val="20"/>
        </w:rPr>
        <w:t xml:space="preserve">в многоквартирных домах</w:t>
      </w:r>
      <w:r>
        <w:rPr>
          <w:rFonts w:ascii="Arial" w:hAnsi="Arial" w:cs="Arial"/>
          <w:sz w:val="20"/>
          <w:szCs w:val="20"/>
        </w:rPr>
      </w:r>
    </w:p>
    <w:p>
      <w:pPr>
        <w:jc w:val="right"/>
        <w:spacing w:after="0" w:line="240" w:lineRule="auto"/>
        <w:rPr>
          <w:rFonts w:ascii="Arial" w:hAnsi="Arial" w:cs="Arial"/>
          <w:sz w:val="20"/>
          <w:szCs w:val="20"/>
        </w:rPr>
      </w:pPr>
      <w:r>
        <w:rPr>
          <w:rFonts w:ascii="Arial" w:hAnsi="Arial" w:cs="Arial"/>
          <w:sz w:val="20"/>
          <w:szCs w:val="20"/>
        </w:rPr>
        <w:t xml:space="preserve">и жилых домов</w:t>
      </w:r>
      <w:r>
        <w:rPr>
          <w:rFonts w:ascii="Arial" w:hAnsi="Arial" w:cs="Arial"/>
          <w:sz w:val="20"/>
          <w:szCs w:val="20"/>
        </w:rPr>
      </w:r>
    </w:p>
    <w:p>
      <w:pPr>
        <w:ind w:firstLine="540"/>
        <w:jc w:val="both"/>
        <w:spacing w:after="0" w:line="240" w:lineRule="auto"/>
        <w:rPr>
          <w:rFonts w:ascii="Arial" w:hAnsi="Arial" w:cs="Arial"/>
          <w:sz w:val="20"/>
          <w:szCs w:val="20"/>
        </w:rPr>
      </w:pPr>
      <w:r>
        <w:rPr>
          <w:rFonts w:ascii="Arial" w:hAnsi="Arial" w:cs="Arial"/>
          <w:sz w:val="20"/>
          <w:szCs w:val="20"/>
        </w:rPr>
      </w:r>
      <w:r>
        <w:rPr>
          <w:rFonts w:ascii="Arial" w:hAnsi="Arial" w:cs="Arial"/>
          <w:sz w:val="20"/>
          <w:szCs w:val="20"/>
        </w:rPr>
      </w:r>
    </w:p>
    <w:p>
      <w:pPr>
        <w:jc w:val="center"/>
        <w:spacing w:line="240" w:lineRule="auto"/>
        <w:rPr>
          <w:rFonts w:ascii="Arial" w:hAnsi="Arial" w:cs="Arial"/>
          <w:b/>
          <w:bCs/>
          <w:sz w:val="20"/>
          <w:szCs w:val="20"/>
        </w:rPr>
      </w:pPr>
      <w:r>
        <w:rPr>
          <w:rFonts w:ascii="Arial" w:hAnsi="Arial" w:cs="Arial"/>
          <w:b/>
          <w:bCs/>
          <w:sz w:val="20"/>
          <w:szCs w:val="20"/>
        </w:rPr>
        <w:t xml:space="preserve">ТРЕБОВАНИЯ К КАЧЕСТВУ КОММУНАЛЬНЫХ УСЛУГ</w:t>
      </w:r>
      <w:r>
        <w:rPr>
          <w:rFonts w:ascii="Arial" w:hAnsi="Arial" w:cs="Arial"/>
          <w:b/>
          <w:bCs/>
          <w:sz w:val="20"/>
          <w:szCs w:val="20"/>
        </w:rPr>
      </w:r>
    </w:p>
    <w:p>
      <w:pPr>
        <w:spacing w:after="0" w:line="240" w:lineRule="auto"/>
        <w:rPr>
          <w:rFonts w:ascii="Arial" w:hAnsi="Arial" w:cs="Arial"/>
          <w:sz w:val="24"/>
          <w:szCs w:val="24"/>
        </w:rPr>
      </w:pPr>
      <w:r>
        <w:rPr>
          <w:rFonts w:ascii="Arial" w:hAnsi="Arial" w:cs="Arial"/>
          <w:sz w:val="24"/>
          <w:szCs w:val="24"/>
        </w:rPr>
      </w:r>
      <w:r>
        <w:rPr>
          <w:rFonts w:ascii="Arial" w:hAnsi="Arial" w:cs="Arial"/>
          <w:sz w:val="24"/>
          <w:szCs w:val="24"/>
        </w:rPr>
      </w:r>
    </w:p>
    <w:tbl>
      <w:tblPr>
        <w:tblW w:w="5000" w:type="pct"/>
        <w:tblCellMar>
          <w:left w:w="0" w:type="dxa"/>
          <w:right w:w="0" w:type="dxa"/>
        </w:tblCellMar>
        <w:tblLook w:val="0000" w:firstRow="0" w:lastRow="0" w:firstColumn="0" w:lastColumn="0" w:noHBand="0" w:noVBand="0"/>
      </w:tblPr>
      <w:tblGrid>
        <w:gridCol w:w="60"/>
        <w:gridCol w:w="113"/>
        <w:gridCol w:w="9921"/>
        <w:gridCol w:w="113"/>
      </w:tblGrid>
      <w:tr>
        <w:tblPrEx/>
        <w:trPr/>
        <w:tc>
          <w:tcPr>
            <w:shd w:val="clear" w:color="auto" w:fill="ced3f1"/>
            <w:tcMar>
              <w:left w:w="0" w:type="dxa"/>
              <w:top w:w="0" w:type="dxa"/>
              <w:right w:w="0" w:type="dxa"/>
              <w:bottom w:w="0" w:type="dxa"/>
            </w:tcMar>
            <w:tcW w:w="60" w:type="dxa"/>
            <w:textDirection w:val="lrTb"/>
            <w:noWrap w:val="false"/>
          </w:tcPr>
          <w:p>
            <w:pPr>
              <w:spacing w:after="0" w:line="240" w:lineRule="auto"/>
              <w:rPr>
                <w:rFonts w:ascii="Arial" w:hAnsi="Arial" w:cs="Arial"/>
                <w:sz w:val="24"/>
                <w:szCs w:val="24"/>
              </w:rPr>
            </w:pPr>
            <w:r>
              <w:rPr>
                <w:rFonts w:ascii="Arial" w:hAnsi="Arial" w:cs="Arial"/>
                <w:sz w:val="24"/>
                <w:szCs w:val="24"/>
              </w:rPr>
            </w:r>
            <w:r>
              <w:rPr>
                <w:rFonts w:ascii="Arial" w:hAnsi="Arial" w:cs="Arial"/>
                <w:sz w:val="24"/>
                <w:szCs w:val="24"/>
              </w:rPr>
            </w:r>
          </w:p>
        </w:tc>
        <w:tc>
          <w:tcPr>
            <w:shd w:val="clear" w:color="auto" w:fill="f4f3f8"/>
            <w:tcMar>
              <w:left w:w="0" w:type="dxa"/>
              <w:top w:w="0" w:type="dxa"/>
              <w:right w:w="0" w:type="dxa"/>
              <w:bottom w:w="0" w:type="dxa"/>
            </w:tcMar>
            <w:tcW w:w="113" w:type="dxa"/>
            <w:textDirection w:val="lrTb"/>
            <w:noWrap w:val="false"/>
          </w:tcPr>
          <w:p>
            <w:pPr>
              <w:spacing w:after="0" w:line="240" w:lineRule="auto"/>
              <w:rPr>
                <w:rFonts w:ascii="Arial" w:hAnsi="Arial" w:cs="Arial"/>
                <w:sz w:val="24"/>
                <w:szCs w:val="24"/>
              </w:rPr>
            </w:pPr>
            <w:r>
              <w:rPr>
                <w:rFonts w:ascii="Arial" w:hAnsi="Arial" w:cs="Arial"/>
                <w:sz w:val="24"/>
                <w:szCs w:val="24"/>
              </w:rPr>
            </w:r>
            <w:r>
              <w:rPr>
                <w:rFonts w:ascii="Arial" w:hAnsi="Arial" w:cs="Arial"/>
                <w:sz w:val="24"/>
                <w:szCs w:val="24"/>
              </w:rPr>
            </w:r>
          </w:p>
        </w:tc>
        <w:tc>
          <w:tcPr>
            <w:shd w:val="clear" w:color="auto" w:fill="f4f3f8"/>
            <w:tcMar>
              <w:left w:w="0" w:type="dxa"/>
              <w:top w:w="113" w:type="dxa"/>
              <w:right w:w="0" w:type="dxa"/>
              <w:bottom w:w="113" w:type="dxa"/>
            </w:tcMar>
            <w:tcW w:w="0" w:type="auto"/>
            <w:textDirection w:val="lrTb"/>
            <w:noWrap w:val="false"/>
          </w:tcPr>
          <w:p>
            <w:pPr>
              <w:jc w:val="center"/>
              <w:spacing w:after="0" w:line="240" w:lineRule="auto"/>
              <w:rPr>
                <w:rFonts w:ascii="Arial" w:hAnsi="Arial" w:cs="Arial"/>
                <w:color w:val="392c69"/>
                <w:sz w:val="20"/>
                <w:szCs w:val="20"/>
              </w:rPr>
            </w:pPr>
            <w:r>
              <w:rPr>
                <w:rFonts w:ascii="Arial" w:hAnsi="Arial" w:cs="Arial"/>
                <w:color w:val="392c69"/>
                <w:sz w:val="20"/>
                <w:szCs w:val="20"/>
              </w:rPr>
              <w:t xml:space="preserve">Список изменяющих документов</w:t>
            </w:r>
            <w:r>
              <w:rPr>
                <w:rFonts w:ascii="Arial" w:hAnsi="Arial" w:cs="Arial"/>
                <w:color w:val="392c69"/>
                <w:sz w:val="20"/>
                <w:szCs w:val="20"/>
              </w:rPr>
            </w:r>
          </w:p>
          <w:p>
            <w:pPr>
              <w:jc w:val="center"/>
              <w:spacing w:after="0" w:line="240" w:lineRule="auto"/>
              <w:rPr>
                <w:rFonts w:ascii="Arial" w:hAnsi="Arial" w:cs="Arial"/>
                <w:color w:val="392c69"/>
                <w:sz w:val="20"/>
                <w:szCs w:val="20"/>
              </w:rPr>
            </w:pPr>
            <w:r>
              <w:rPr>
                <w:rFonts w:ascii="Arial" w:hAnsi="Arial" w:cs="Arial"/>
                <w:color w:val="392c69"/>
                <w:sz w:val="20"/>
                <w:szCs w:val="20"/>
              </w:rPr>
              <w:t xml:space="preserve">(в ред. Постановлений Правительства РФ от 26.12.2016 </w:t>
            </w:r>
            <w:hyperlink r:id="rId8" w:tooltip="https://login.consultant.ru/link/?req=doc&amp;base=RZR&amp;n=210188&amp;dst=100419" w:history="1">
              <w:r>
                <w:rPr>
                  <w:rFonts w:ascii="Arial" w:hAnsi="Arial" w:cs="Arial"/>
                  <w:color w:val="0000ff"/>
                  <w:sz w:val="20"/>
                  <w:szCs w:val="20"/>
                </w:rPr>
                <w:t xml:space="preserve">N 1498</w:t>
              </w:r>
            </w:hyperlink>
            <w:r>
              <w:rPr>
                <w:rFonts w:ascii="Arial" w:hAnsi="Arial" w:cs="Arial"/>
                <w:color w:val="392c69"/>
                <w:sz w:val="20"/>
                <w:szCs w:val="20"/>
              </w:rPr>
              <w:t xml:space="preserve">,</w:t>
            </w:r>
            <w:r>
              <w:rPr>
                <w:rFonts w:ascii="Arial" w:hAnsi="Arial" w:cs="Arial"/>
                <w:color w:val="392c69"/>
                <w:sz w:val="20"/>
                <w:szCs w:val="20"/>
              </w:rPr>
            </w:r>
          </w:p>
          <w:p>
            <w:pPr>
              <w:jc w:val="center"/>
              <w:spacing w:after="0" w:line="240" w:lineRule="auto"/>
              <w:rPr>
                <w:rFonts w:ascii="Arial" w:hAnsi="Arial" w:cs="Arial"/>
                <w:color w:val="392c69"/>
                <w:sz w:val="20"/>
                <w:szCs w:val="20"/>
              </w:rPr>
            </w:pPr>
            <w:r>
              <w:rPr>
                <w:rFonts w:ascii="Arial" w:hAnsi="Arial" w:cs="Arial"/>
                <w:color w:val="392c69"/>
                <w:sz w:val="20"/>
                <w:szCs w:val="20"/>
              </w:rPr>
              <w:t xml:space="preserve">от 27.02.2017 </w:t>
            </w:r>
            <w:hyperlink r:id="rId9" w:tooltip="https://login.consultant.ru/link/?req=doc&amp;base=RZR&amp;n=477877&amp;dst=100182" w:history="1">
              <w:r>
                <w:rPr>
                  <w:rFonts w:ascii="Arial" w:hAnsi="Arial" w:cs="Arial"/>
                  <w:color w:val="0000ff"/>
                  <w:sz w:val="20"/>
                  <w:szCs w:val="20"/>
                </w:rPr>
                <w:t xml:space="preserve">N 232</w:t>
              </w:r>
            </w:hyperlink>
            <w:r>
              <w:rPr>
                <w:rFonts w:ascii="Arial" w:hAnsi="Arial" w:cs="Arial"/>
                <w:color w:val="392c69"/>
                <w:sz w:val="20"/>
                <w:szCs w:val="20"/>
              </w:rPr>
              <w:t xml:space="preserve">, от 15.12.2018 </w:t>
            </w:r>
            <w:hyperlink r:id="rId10" w:tooltip="https://login.consultant.ru/link/?req=doc&amp;base=RZR&amp;n=477879&amp;dst=100021" w:history="1">
              <w:r>
                <w:rPr>
                  <w:rFonts w:ascii="Arial" w:hAnsi="Arial" w:cs="Arial"/>
                  <w:color w:val="0000ff"/>
                  <w:sz w:val="20"/>
                  <w:szCs w:val="20"/>
                </w:rPr>
                <w:t xml:space="preserve">N 1572</w:t>
              </w:r>
            </w:hyperlink>
            <w:r>
              <w:rPr>
                <w:rFonts w:ascii="Arial" w:hAnsi="Arial" w:cs="Arial"/>
                <w:color w:val="392c69"/>
                <w:sz w:val="20"/>
                <w:szCs w:val="20"/>
              </w:rPr>
              <w:t xml:space="preserve">, от 24.05.2024 </w:t>
            </w:r>
            <w:hyperlink r:id="rId11" w:tooltip="https://login.consultant.ru/link/?req=doc&amp;base=RZR&amp;n=477750&amp;dst=100117" w:history="1">
              <w:r>
                <w:rPr>
                  <w:rFonts w:ascii="Arial" w:hAnsi="Arial" w:cs="Arial"/>
                  <w:color w:val="0000ff"/>
                  <w:sz w:val="20"/>
                  <w:szCs w:val="20"/>
                </w:rPr>
                <w:t xml:space="preserve">N 671</w:t>
              </w:r>
            </w:hyperlink>
            <w:r>
              <w:rPr>
                <w:rFonts w:ascii="Arial" w:hAnsi="Arial" w:cs="Arial"/>
                <w:color w:val="392c69"/>
                <w:sz w:val="20"/>
                <w:szCs w:val="20"/>
              </w:rPr>
              <w:t xml:space="preserve">)</w:t>
            </w:r>
            <w:r>
              <w:rPr>
                <w:rFonts w:ascii="Arial" w:hAnsi="Arial" w:cs="Arial"/>
                <w:color w:val="392c69"/>
                <w:sz w:val="20"/>
                <w:szCs w:val="20"/>
              </w:rPr>
            </w:r>
          </w:p>
        </w:tc>
        <w:tc>
          <w:tcPr>
            <w:shd w:val="clear" w:color="auto" w:fill="f4f3f8"/>
            <w:tcMar>
              <w:left w:w="0" w:type="dxa"/>
              <w:top w:w="0" w:type="dxa"/>
              <w:right w:w="0" w:type="dxa"/>
              <w:bottom w:w="0" w:type="dxa"/>
            </w:tcMar>
            <w:tcW w:w="113" w:type="dxa"/>
            <w:textDirection w:val="lrTb"/>
            <w:noWrap w:val="false"/>
          </w:tcPr>
          <w:p>
            <w:pPr>
              <w:jc w:val="center"/>
              <w:spacing w:after="0" w:line="240" w:lineRule="auto"/>
              <w:rPr>
                <w:rFonts w:ascii="Arial" w:hAnsi="Arial" w:cs="Arial"/>
                <w:color w:val="392c69"/>
                <w:sz w:val="20"/>
                <w:szCs w:val="20"/>
              </w:rPr>
            </w:pPr>
            <w:r>
              <w:rPr>
                <w:rFonts w:ascii="Arial" w:hAnsi="Arial" w:cs="Arial"/>
                <w:color w:val="392c69"/>
                <w:sz w:val="20"/>
                <w:szCs w:val="20"/>
              </w:rPr>
            </w:r>
            <w:r>
              <w:rPr>
                <w:rFonts w:ascii="Arial" w:hAnsi="Arial" w:cs="Arial"/>
                <w:color w:val="392c69"/>
                <w:sz w:val="20"/>
                <w:szCs w:val="20"/>
              </w:rPr>
            </w:r>
          </w:p>
        </w:tc>
      </w:tr>
    </w:tbl>
    <w:p>
      <w:pPr>
        <w:jc w:val="center"/>
        <w:spacing w:after="0" w:line="240" w:lineRule="auto"/>
        <w:rPr>
          <w:rFonts w:ascii="Arial" w:hAnsi="Arial" w:cs="Arial"/>
          <w:sz w:val="20"/>
          <w:szCs w:val="20"/>
        </w:rPr>
      </w:pPr>
      <w:r>
        <w:rPr>
          <w:rFonts w:ascii="Arial" w:hAnsi="Arial" w:cs="Arial"/>
          <w:sz w:val="20"/>
          <w:szCs w:val="20"/>
        </w:rPr>
      </w:r>
      <w:r>
        <w:rPr>
          <w:rFonts w:ascii="Arial" w:hAnsi="Arial" w:cs="Arial"/>
          <w:sz w:val="20"/>
          <w:szCs w:val="20"/>
        </w:rPr>
      </w:r>
    </w:p>
    <w:tbl>
      <w:tblPr>
        <w:tblW w:w="10349" w:type="dxa"/>
        <w:tblLayout w:type="fixed"/>
        <w:tblCellMar>
          <w:left w:w="62" w:type="dxa"/>
          <w:top w:w="102" w:type="dxa"/>
          <w:right w:w="62" w:type="dxa"/>
          <w:bottom w:w="102" w:type="dxa"/>
        </w:tblCellMar>
        <w:tblLook w:val="0000" w:firstRow="0" w:lastRow="0" w:firstColumn="0" w:lastColumn="0" w:noHBand="0" w:noVBand="0"/>
      </w:tblPr>
      <w:tblGrid>
        <w:gridCol w:w="2552"/>
        <w:gridCol w:w="3094"/>
        <w:gridCol w:w="4703"/>
      </w:tblGrid>
      <w:tr>
        <w:tblPrEx/>
        <w:trPr/>
        <w:tc>
          <w:tcPr>
            <w:tcBorders>
              <w:top w:val="single" w:color="auto" w:sz="4" w:space="0"/>
              <w:bottom w:val="single" w:color="auto" w:sz="4" w:space="0"/>
            </w:tcBorders>
            <w:tcW w:w="2552" w:type="dxa"/>
            <w:textDirection w:val="lrTb"/>
            <w:noWrap w:val="false"/>
          </w:tcPr>
          <w:p>
            <w:pPr>
              <w:spacing w:after="0" w:line="240" w:lineRule="auto"/>
              <w:rPr>
                <w:rFonts w:ascii="Arial" w:hAnsi="Arial" w:cs="Arial"/>
                <w:sz w:val="20"/>
                <w:szCs w:val="20"/>
              </w:rPr>
            </w:pPr>
            <w:r>
              <w:rPr>
                <w:rFonts w:ascii="Arial" w:hAnsi="Arial" w:cs="Arial"/>
                <w:sz w:val="20"/>
                <w:szCs w:val="20"/>
              </w:rPr>
            </w:r>
            <w:r>
              <w:rPr>
                <w:rFonts w:ascii="Arial" w:hAnsi="Arial" w:cs="Arial"/>
                <w:sz w:val="20"/>
                <w:szCs w:val="20"/>
              </w:rPr>
            </w:r>
          </w:p>
        </w:tc>
        <w:tc>
          <w:tcPr>
            <w:tcBorders>
              <w:top w:val="single" w:color="auto" w:sz="4" w:space="0"/>
              <w:bottom w:val="single" w:color="auto" w:sz="4" w:space="0"/>
            </w:tcBorders>
            <w:tcW w:w="3094" w:type="dxa"/>
            <w:textDirection w:val="lrTb"/>
            <w:noWrap w:val="false"/>
          </w:tcPr>
          <w:p>
            <w:pPr>
              <w:jc w:val="center"/>
              <w:spacing w:after="0" w:line="240" w:lineRule="auto"/>
              <w:rPr>
                <w:rFonts w:ascii="Arial" w:hAnsi="Arial" w:cs="Arial"/>
                <w:sz w:val="20"/>
                <w:szCs w:val="20"/>
              </w:rPr>
            </w:pPr>
            <w:r>
              <w:rPr>
                <w:rFonts w:ascii="Arial" w:hAnsi="Arial" w:cs="Arial"/>
                <w:sz w:val="20"/>
                <w:szCs w:val="20"/>
              </w:rPr>
              <w:t xml:space="preserve">Допустимая продолжительность перерывов предоставления коммунальной услуги и допустимые отклонения качества коммунальной услуги</w:t>
            </w:r>
            <w:r>
              <w:rPr>
                <w:rFonts w:ascii="Arial" w:hAnsi="Arial" w:cs="Arial"/>
                <w:sz w:val="20"/>
                <w:szCs w:val="20"/>
              </w:rPr>
            </w:r>
          </w:p>
        </w:tc>
        <w:tc>
          <w:tcPr>
            <w:tcBorders>
              <w:top w:val="single" w:color="auto" w:sz="4" w:space="0"/>
              <w:bottom w:val="single" w:color="auto" w:sz="4" w:space="0"/>
            </w:tcBorders>
            <w:tcW w:w="4703" w:type="dxa"/>
            <w:textDirection w:val="lrTb"/>
            <w:noWrap w:val="false"/>
          </w:tcPr>
          <w:p>
            <w:pPr>
              <w:jc w:val="center"/>
              <w:spacing w:after="0" w:line="240" w:lineRule="auto"/>
              <w:rPr>
                <w:rFonts w:ascii="Arial" w:hAnsi="Arial" w:cs="Arial"/>
                <w:sz w:val="20"/>
                <w:szCs w:val="20"/>
              </w:rPr>
            </w:pPr>
            <w:r>
              <w:rPr>
                <w:rFonts w:ascii="Arial" w:hAnsi="Arial" w:cs="Arial"/>
                <w:sz w:val="20"/>
                <w:szCs w:val="20"/>
              </w:rPr>
              <w:t xml:space="preserve">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r>
              <w:rPr>
                <w:rFonts w:ascii="Arial" w:hAnsi="Arial" w:cs="Arial"/>
                <w:sz w:val="20"/>
                <w:szCs w:val="20"/>
              </w:rPr>
            </w:r>
          </w:p>
        </w:tc>
      </w:tr>
      <w:tr>
        <w:tblPrEx/>
        <w:trPr/>
        <w:tc>
          <w:tcPr>
            <w:gridSpan w:val="3"/>
            <w:tcBorders>
              <w:top w:val="single" w:color="auto" w:sz="4" w:space="0"/>
            </w:tcBorders>
            <w:tcW w:w="10349" w:type="dxa"/>
            <w:textDirection w:val="lrTb"/>
            <w:noWrap w:val="false"/>
          </w:tcPr>
          <w:p>
            <w:pPr>
              <w:jc w:val="center"/>
              <w:spacing w:after="0" w:line="240" w:lineRule="auto"/>
              <w:rPr>
                <w:rFonts w:ascii="Arial" w:hAnsi="Arial" w:cs="Arial"/>
                <w:sz w:val="20"/>
                <w:szCs w:val="20"/>
              </w:rPr>
              <w:outlineLvl w:val="1"/>
            </w:pPr>
            <w:r>
              <w:rPr>
                <w:rFonts w:ascii="Arial" w:hAnsi="Arial" w:cs="Arial"/>
                <w:sz w:val="20"/>
                <w:szCs w:val="20"/>
              </w:rPr>
              <w:t xml:space="preserve">I. Холодное водоснабжение</w:t>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1. Бесперебойное круглосуточное холодное водоснабжение в течение года</w:t>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допустимая продолжительность перерыва подачи холодной воды:</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8 часов (суммарно) в течение 1 месяца, 4 часа единовременно, при аварии в цент</w:t>
            </w:r>
            <w:r>
              <w:rPr>
                <w:rFonts w:ascii="Arial" w:hAnsi="Arial" w:cs="Arial"/>
                <w:sz w:val="20"/>
                <w:szCs w:val="20"/>
              </w:rPr>
              <w:t xml:space="preserve">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за каждый час превышения допустимой продолжительности перерыва п</w:t>
            </w:r>
            <w:r>
              <w:rPr>
                <w:rFonts w:ascii="Arial" w:hAnsi="Arial" w:cs="Arial"/>
                <w:sz w:val="20"/>
                <w:szCs w:val="20"/>
              </w:rPr>
              <w:t xml:space="preserve">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12"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r:id="rId13" w:tooltip="https://login.consultant.ru/link/?req=doc&amp;base=RZR&amp;n=477899&amp;dst=100411" w:history="1">
              <w:r>
                <w:rPr>
                  <w:rFonts w:ascii="Arial" w:hAnsi="Arial" w:cs="Arial"/>
                  <w:color w:val="0000ff"/>
                  <w:sz w:val="20"/>
                  <w:szCs w:val="20"/>
                </w:rPr>
                <w:t xml:space="preserve">раздела IX</w:t>
              </w:r>
            </w:hyperlink>
            <w:r>
              <w:rPr>
                <w:rFonts w:ascii="Arial" w:hAnsi="Arial" w:cs="Arial"/>
                <w:sz w:val="20"/>
                <w:szCs w:val="20"/>
              </w:rPr>
              <w:t xml:space="preserve"> Правил</w:t>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2. Постоянное соответствие состава и свойств холодной воды требованиям </w:t>
            </w:r>
            <w:hyperlink r:id="rId14" w:tooltip="https://login.consultant.ru/link/?req=doc&amp;base=RZR&amp;n=471095" w:history="1">
              <w:r>
                <w:rPr>
                  <w:rFonts w:ascii="Arial" w:hAnsi="Arial" w:cs="Arial"/>
                  <w:color w:val="0000ff"/>
                  <w:sz w:val="20"/>
                  <w:szCs w:val="20"/>
                </w:rPr>
                <w:t xml:space="preserve">законодательства</w:t>
              </w:r>
            </w:hyperlink>
            <w:r>
              <w:rPr>
                <w:rFonts w:ascii="Arial" w:hAnsi="Arial" w:cs="Arial"/>
                <w:sz w:val="20"/>
                <w:szCs w:val="20"/>
              </w:rPr>
              <w:t xml:space="preserve"> Российской Федерации о техническом регулировании </w:t>
            </w:r>
            <w:hyperlink r:id="rId15" w:tooltip="https://login.consultant.ru/link/?req=doc&amp;base=RZR&amp;n=159505&amp;dst=1" w:history="1">
              <w:r>
                <w:rPr>
                  <w:rFonts w:ascii="Arial" w:hAnsi="Arial" w:cs="Arial"/>
                  <w:color w:val="0000ff"/>
                  <w:sz w:val="20"/>
                  <w:szCs w:val="20"/>
                </w:rPr>
                <w:t xml:space="preserve">(СанПиН 2.1.4.1074-01)</w:t>
              </w:r>
            </w:hyperlink>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отклонение состава и свойств холодной воды от требований законодательства Российской Федерации о техническом регулировании не допускается</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при несоответствии состава и свойств холодной воды требованиям </w:t>
            </w:r>
            <w:hyperlink r:id="rId16" w:tooltip="https://login.consultant.ru/link/?req=doc&amp;base=RZR&amp;n=471095" w:history="1">
              <w:r>
                <w:rPr>
                  <w:rFonts w:ascii="Arial" w:hAnsi="Arial" w:cs="Arial"/>
                  <w:color w:val="0000ff"/>
                  <w:sz w:val="20"/>
                  <w:szCs w:val="20"/>
                </w:rPr>
                <w:t xml:space="preserve">законодательства</w:t>
              </w:r>
            </w:hyperlink>
            <w:r>
              <w:rPr>
                <w:rFonts w:ascii="Arial" w:hAnsi="Arial" w:cs="Arial"/>
                <w:sz w:val="20"/>
                <w:szCs w:val="20"/>
              </w:rP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r:id="rId17"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18" w:tooltip="https://login.consultant.ru/link/?req=doc&amp;base=RZR&amp;n=477899&amp;dst=100421" w:history="1">
              <w:r>
                <w:rPr>
                  <w:rFonts w:ascii="Arial" w:hAnsi="Arial" w:cs="Arial"/>
                  <w:color w:val="0000ff"/>
                  <w:sz w:val="20"/>
                  <w:szCs w:val="20"/>
                </w:rPr>
                <w:t xml:space="preserve">пунктом 101</w:t>
              </w:r>
            </w:hyperlink>
            <w:r>
              <w:rPr>
                <w:rFonts w:ascii="Arial" w:hAnsi="Arial" w:cs="Arial"/>
                <w:sz w:val="20"/>
                <w:szCs w:val="20"/>
              </w:rPr>
              <w:t xml:space="preserve"> Правил</w:t>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3. Давление в системе холодного водоснабжения в точке водоразбора </w:t>
            </w:r>
            <w:hyperlink w:tooltip="#Par114" w:anchor="Par114" w:history="1">
              <w:r>
                <w:rPr>
                  <w:rFonts w:ascii="Arial" w:hAnsi="Arial" w:cs="Arial"/>
                  <w:color w:val="0000ff"/>
                  <w:sz w:val="20"/>
                  <w:szCs w:val="20"/>
                </w:rPr>
                <w:t xml:space="preserve">&lt;1&gt;</w:t>
              </w:r>
            </w:hyperlink>
            <w:r>
              <w:rPr>
                <w:rFonts w:ascii="Arial" w:hAnsi="Arial" w:cs="Arial"/>
                <w:sz w:val="20"/>
                <w:szCs w:val="20"/>
              </w:rPr>
              <w:t xml:space="preserve">:</w:t>
            </w:r>
            <w:r>
              <w:rPr>
                <w:rFonts w:ascii="Arial" w:hAnsi="Arial" w:cs="Arial"/>
                <w:sz w:val="20"/>
                <w:szCs w:val="20"/>
              </w:rPr>
            </w:r>
          </w:p>
          <w:p>
            <w:pPr>
              <w:spacing w:after="0" w:line="240" w:lineRule="auto"/>
              <w:rPr>
                <w:rFonts w:ascii="Arial" w:hAnsi="Arial" w:cs="Arial"/>
                <w:sz w:val="20"/>
                <w:szCs w:val="20"/>
              </w:rPr>
            </w:pPr>
            <w:r>
              <w:rPr>
                <w:rFonts w:ascii="Arial" w:hAnsi="Arial" w:cs="Arial"/>
                <w:sz w:val="20"/>
                <w:szCs w:val="20"/>
              </w:rPr>
              <w:t xml:space="preserve">в многоквартирных домах и жилых домах - от 0,03 МПа (0,3 кгс/кв. см) до 0,6 МПа (6 кгс/кв. см);</w:t>
            </w:r>
            <w:r>
              <w:rPr>
                <w:rFonts w:ascii="Arial" w:hAnsi="Arial" w:cs="Arial"/>
                <w:sz w:val="20"/>
                <w:szCs w:val="20"/>
              </w:rPr>
            </w:r>
          </w:p>
          <w:p>
            <w:pPr>
              <w:spacing w:after="0" w:line="240" w:lineRule="auto"/>
              <w:rPr>
                <w:rFonts w:ascii="Arial" w:hAnsi="Arial" w:cs="Arial"/>
                <w:sz w:val="20"/>
                <w:szCs w:val="20"/>
              </w:rPr>
            </w:pPr>
            <w:r>
              <w:rPr>
                <w:rFonts w:ascii="Arial" w:hAnsi="Arial" w:cs="Arial"/>
                <w:sz w:val="20"/>
                <w:szCs w:val="20"/>
              </w:rPr>
              <w:t xml:space="preserve">у водоразборных колонок - не менее 0,1 МПа (1 кгс/кв. см)</w:t>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отклонение давления не допускается</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за каждый час подачи холодной воды суммарно в течение расчетного периода, в котором произошло отклонение давления:</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r:id="rId19"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20"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снижается на размер платы, исчисленный суммарно за каждый </w:t>
            </w:r>
            <w:r>
              <w:rPr>
                <w:rFonts w:ascii="Arial" w:hAnsi="Arial" w:cs="Arial"/>
                <w:sz w:val="20"/>
                <w:szCs w:val="20"/>
              </w:rPr>
              <w:t xml:space="preserve">день предоставления коммунальной услуги ненадлежащего качества (независимо от показаний приборов учета) в соответствии с </w:t>
            </w:r>
            <w:hyperlink r:id="rId21" w:tooltip="https://login.consultant.ru/link/?req=doc&amp;base=RZR&amp;n=477899&amp;dst=100421" w:history="1">
              <w:r>
                <w:rPr>
                  <w:rFonts w:ascii="Arial" w:hAnsi="Arial" w:cs="Arial"/>
                  <w:color w:val="0000ff"/>
                  <w:sz w:val="20"/>
                  <w:szCs w:val="20"/>
                </w:rPr>
                <w:t xml:space="preserve">пунктом 101</w:t>
              </w:r>
            </w:hyperlink>
            <w:r>
              <w:rPr>
                <w:rFonts w:ascii="Arial" w:hAnsi="Arial" w:cs="Arial"/>
                <w:sz w:val="20"/>
                <w:szCs w:val="20"/>
              </w:rPr>
              <w:t xml:space="preserve"> Правил</w:t>
            </w:r>
            <w:r>
              <w:rPr>
                <w:rFonts w:ascii="Arial" w:hAnsi="Arial" w:cs="Arial"/>
                <w:sz w:val="20"/>
                <w:szCs w:val="20"/>
              </w:rPr>
            </w:r>
          </w:p>
        </w:tc>
      </w:tr>
      <w:tr>
        <w:tblPrEx/>
        <w:trPr/>
        <w:tc>
          <w:tcPr>
            <w:gridSpan w:val="3"/>
            <w:tcW w:w="10349" w:type="dxa"/>
            <w:textDirection w:val="lrTb"/>
            <w:noWrap w:val="false"/>
          </w:tcPr>
          <w:p>
            <w:pPr>
              <w:jc w:val="center"/>
              <w:spacing w:after="0" w:line="240" w:lineRule="auto"/>
              <w:rPr>
                <w:rFonts w:ascii="Arial" w:hAnsi="Arial" w:cs="Arial"/>
                <w:sz w:val="20"/>
                <w:szCs w:val="20"/>
              </w:rPr>
              <w:outlineLvl w:val="1"/>
            </w:pPr>
            <w:r>
              <w:rPr>
                <w:rFonts w:ascii="Arial" w:hAnsi="Arial" w:cs="Arial"/>
                <w:sz w:val="20"/>
                <w:szCs w:val="20"/>
              </w:rPr>
              <w:t xml:space="preserve">II. Горячее водоснабжение</w:t>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4. Бесперебойное круглосуточное горячее водоснабжение в течение года</w:t>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допустимая продолжительность перерыва подачи горячей воды:</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8 часов (суммарно) в течение 1 месяца, 4 часа единовременно, при аварии на тупиковой магистрали - 24 часа подряд;</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продолжительность перерыва в горячем водоснабжении в связи</w:t>
            </w:r>
            <w:r>
              <w:rPr>
                <w:rFonts w:ascii="Arial" w:hAnsi="Arial" w:cs="Arial"/>
                <w:sz w:val="20"/>
                <w:szCs w:val="20"/>
              </w:rPr>
              <w:t xml:space="preserve">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hyperlink r:id="rId22" w:tooltip="https://login.consultant.ru/link/?req=doc&amp;base=RZR&amp;n=87629&amp;dst=100016" w:history="1">
              <w:r>
                <w:rPr>
                  <w:rFonts w:ascii="Arial" w:hAnsi="Arial" w:cs="Arial"/>
                  <w:color w:val="0000ff"/>
                  <w:sz w:val="20"/>
                  <w:szCs w:val="20"/>
                </w:rPr>
                <w:t xml:space="preserve">(СанПиН 2.1.4.2496-09)</w:t>
              </w:r>
            </w:hyperlink>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за каждый час превышения допустимой продолжительности перерыва подачи гор</w:t>
            </w:r>
            <w:r>
              <w:rPr>
                <w:rFonts w:ascii="Arial" w:hAnsi="Arial" w:cs="Arial"/>
                <w:sz w:val="20"/>
                <w:szCs w:val="20"/>
              </w:rPr>
              <w:t xml:space="preserve">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23"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с учетом положений </w:t>
            </w:r>
            <w:hyperlink r:id="rId24" w:tooltip="https://login.consultant.ru/link/?req=doc&amp;base=RZR&amp;n=477899&amp;dst=100411" w:history="1">
              <w:r>
                <w:rPr>
                  <w:rFonts w:ascii="Arial" w:hAnsi="Arial" w:cs="Arial"/>
                  <w:color w:val="0000ff"/>
                  <w:sz w:val="20"/>
                  <w:szCs w:val="20"/>
                </w:rPr>
                <w:t xml:space="preserve">раздела IX</w:t>
              </w:r>
            </w:hyperlink>
            <w:r>
              <w:rPr>
                <w:rFonts w:ascii="Arial" w:hAnsi="Arial" w:cs="Arial"/>
                <w:sz w:val="20"/>
                <w:szCs w:val="20"/>
              </w:rPr>
              <w:t xml:space="preserve"> Правил</w:t>
            </w:r>
            <w:r>
              <w:rPr>
                <w:rFonts w:ascii="Arial" w:hAnsi="Arial" w:cs="Arial"/>
                <w:sz w:val="20"/>
                <w:szCs w:val="20"/>
              </w:rPr>
            </w:r>
          </w:p>
        </w:tc>
      </w:tr>
      <w:tr>
        <w:tblPrEx/>
        <w:trPr/>
        <w:tc>
          <w:tcPr>
            <w:gridSpan w:val="3"/>
            <w:tcW w:w="10349" w:type="dxa"/>
            <w:textDirection w:val="lrTb"/>
            <w:noWrap w:val="false"/>
          </w:tcPr>
          <w:tbl>
            <w:tblPr>
              <w:tblW w:w="5000" w:type="pct"/>
              <w:tblLayout w:type="fixed"/>
              <w:tblCellMar>
                <w:left w:w="0" w:type="dxa"/>
                <w:right w:w="0" w:type="dxa"/>
              </w:tblCellMar>
              <w:tblLook w:val="0000" w:firstRow="0" w:lastRow="0" w:firstColumn="0" w:lastColumn="0" w:noHBand="0" w:noVBand="0"/>
            </w:tblPr>
            <w:tblGrid>
              <w:gridCol w:w="61"/>
              <w:gridCol w:w="113"/>
              <w:gridCol w:w="9938"/>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jc w:val="both"/>
                    <w:spacing w:after="0" w:line="240" w:lineRule="auto"/>
                    <w:rPr>
                      <w:rFonts w:ascii="Arial" w:hAnsi="Arial" w:cs="Arial"/>
                      <w:sz w:val="20"/>
                      <w:szCs w:val="20"/>
                    </w:rPr>
                  </w:pPr>
                  <w:r>
                    <w:rPr>
                      <w:rFonts w:ascii="Arial" w:hAnsi="Arial" w:cs="Arial"/>
                      <w:sz w:val="20"/>
                      <w:szCs w:val="20"/>
                    </w:rPr>
                  </w:r>
                  <w:r>
                    <w:rPr>
                      <w:rFonts w:ascii="Arial" w:hAnsi="Arial" w:cs="Arial"/>
                      <w:sz w:val="20"/>
                      <w:szCs w:val="20"/>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jc w:val="both"/>
                    <w:spacing w:after="0" w:line="240" w:lineRule="auto"/>
                    <w:rPr>
                      <w:rFonts w:ascii="Arial" w:hAnsi="Arial" w:cs="Arial"/>
                      <w:sz w:val="20"/>
                      <w:szCs w:val="20"/>
                    </w:rPr>
                  </w:pPr>
                  <w:r>
                    <w:rPr>
                      <w:rFonts w:ascii="Arial" w:hAnsi="Arial" w:cs="Arial"/>
                      <w:sz w:val="20"/>
                      <w:szCs w:val="20"/>
                    </w:rPr>
                  </w:r>
                  <w:r>
                    <w:rPr>
                      <w:rFonts w:ascii="Arial" w:hAnsi="Arial" w:cs="Arial"/>
                      <w:sz w:val="20"/>
                      <w:szCs w:val="20"/>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9921" w:type="dxa"/>
                  <w:textDirection w:val="lrTb"/>
                  <w:noWrap w:val="false"/>
                </w:tcPr>
                <w:p>
                  <w:pPr>
                    <w:jc w:val="both"/>
                    <w:spacing w:after="0" w:line="240" w:lineRule="auto"/>
                    <w:rPr>
                      <w:rFonts w:ascii="Arial" w:hAnsi="Arial" w:cs="Arial"/>
                      <w:color w:val="392c69"/>
                      <w:sz w:val="20"/>
                      <w:szCs w:val="20"/>
                    </w:rPr>
                  </w:pPr>
                  <w:r>
                    <w:rPr>
                      <w:rFonts w:ascii="Arial" w:hAnsi="Arial" w:cs="Arial"/>
                      <w:color w:val="392c69"/>
                      <w:sz w:val="20"/>
                      <w:szCs w:val="20"/>
                    </w:rPr>
                    <w:t xml:space="preserve">КонсультантПлюс: примечание.</w:t>
                  </w:r>
                  <w:r>
                    <w:rPr>
                      <w:rFonts w:ascii="Arial" w:hAnsi="Arial" w:cs="Arial"/>
                      <w:color w:val="392c69"/>
                      <w:sz w:val="20"/>
                      <w:szCs w:val="20"/>
                    </w:rPr>
                  </w:r>
                </w:p>
                <w:p>
                  <w:pPr>
                    <w:jc w:val="both"/>
                    <w:spacing w:after="0" w:line="240" w:lineRule="auto"/>
                    <w:rPr>
                      <w:rFonts w:ascii="Arial" w:hAnsi="Arial" w:cs="Arial"/>
                      <w:color w:val="392c69"/>
                      <w:sz w:val="20"/>
                      <w:szCs w:val="20"/>
                    </w:rPr>
                  </w:pPr>
                  <w:r>
                    <w:rPr>
                      <w:rFonts w:ascii="Arial" w:hAnsi="Arial" w:cs="Arial"/>
                      <w:color w:val="392c69"/>
                      <w:sz w:val="20"/>
                      <w:szCs w:val="20"/>
                    </w:rPr>
                    <w:t xml:space="preserve">П. 5 приложения 1 признан частично недействующим со дня вступления решения в законную силу (</w:t>
                  </w:r>
                  <w:hyperlink r:id="rId25" w:tooltip="https://login.consultant.ru/link/?req=doc&amp;base=RZR&amp;n=149312&amp;dst=100037" w:history="1">
                    <w:r>
                      <w:rPr>
                        <w:rFonts w:ascii="Arial" w:hAnsi="Arial" w:cs="Arial"/>
                        <w:color w:val="0000ff"/>
                        <w:sz w:val="20"/>
                        <w:szCs w:val="20"/>
                      </w:rPr>
                      <w:t xml:space="preserve">Решение</w:t>
                    </w:r>
                  </w:hyperlink>
                  <w:r>
                    <w:rPr>
                      <w:rFonts w:ascii="Arial" w:hAnsi="Arial" w:cs="Arial"/>
                      <w:color w:val="392c69"/>
                      <w:sz w:val="20"/>
                      <w:szCs w:val="20"/>
                    </w:rPr>
                    <w:t xml:space="preserve"> ВС РФ от 31.05.2013 N АКПИ13-394).</w:t>
                  </w:r>
                  <w:r>
                    <w:rPr>
                      <w:rFonts w:ascii="Arial" w:hAnsi="Arial" w:cs="Arial"/>
                      <w:color w:val="392c69"/>
                      <w:sz w:val="20"/>
                      <w:szCs w:val="20"/>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jc w:val="both"/>
                    <w:spacing w:after="0" w:line="240" w:lineRule="auto"/>
                    <w:rPr>
                      <w:rFonts w:ascii="Arial" w:hAnsi="Arial" w:cs="Arial"/>
                      <w:color w:val="392c69"/>
                      <w:sz w:val="20"/>
                      <w:szCs w:val="20"/>
                    </w:rPr>
                  </w:pPr>
                  <w:r>
                    <w:rPr>
                      <w:rFonts w:ascii="Arial" w:hAnsi="Arial" w:cs="Arial"/>
                      <w:color w:val="392c69"/>
                      <w:sz w:val="20"/>
                      <w:szCs w:val="20"/>
                    </w:rPr>
                  </w:r>
                  <w:r>
                    <w:rPr>
                      <w:rFonts w:ascii="Arial" w:hAnsi="Arial" w:cs="Arial"/>
                      <w:color w:val="392c69"/>
                      <w:sz w:val="20"/>
                      <w:szCs w:val="20"/>
                    </w:rPr>
                  </w:r>
                </w:p>
              </w:tc>
            </w:tr>
          </w:tbl>
          <w:p>
            <w:pPr>
              <w:spacing w:after="0" w:line="240" w:lineRule="auto"/>
              <w:rPr>
                <w:rFonts w:ascii="Arial" w:hAnsi="Arial" w:cs="Arial"/>
                <w:color w:val="392c69"/>
                <w:sz w:val="20"/>
                <w:szCs w:val="20"/>
              </w:rPr>
            </w:pPr>
            <w:r>
              <w:rPr>
                <w:rFonts w:ascii="Arial" w:hAnsi="Arial" w:cs="Arial"/>
                <w:color w:val="392c69"/>
                <w:sz w:val="20"/>
                <w:szCs w:val="20"/>
              </w:rPr>
            </w:r>
            <w:r>
              <w:rPr>
                <w:rFonts w:ascii="Arial" w:hAnsi="Arial" w:cs="Arial"/>
                <w:color w:val="392c69"/>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5. Обеспечение соответствия температуры горячей воды в точке водоразбора требованиям </w:t>
            </w:r>
            <w:hyperlink r:id="rId26" w:tooltip="https://login.consultant.ru/link/?req=doc&amp;base=RZR&amp;n=471095" w:history="1">
              <w:r>
                <w:rPr>
                  <w:rFonts w:ascii="Arial" w:hAnsi="Arial" w:cs="Arial"/>
                  <w:color w:val="0000ff"/>
                  <w:sz w:val="20"/>
                  <w:szCs w:val="20"/>
                </w:rPr>
                <w:t xml:space="preserve">законодательства</w:t>
              </w:r>
            </w:hyperlink>
            <w:r>
              <w:rPr>
                <w:rFonts w:ascii="Arial" w:hAnsi="Arial" w:cs="Arial"/>
                <w:sz w:val="20"/>
                <w:szCs w:val="20"/>
              </w:rPr>
              <w:t xml:space="preserve"> Российской Федерации о техническом регулировании </w:t>
            </w:r>
            <w:hyperlink r:id="rId27" w:tooltip="https://login.consultant.ru/link/?req=doc&amp;base=RZR&amp;n=87629&amp;dst=100016" w:history="1">
              <w:r>
                <w:rPr>
                  <w:rFonts w:ascii="Arial" w:hAnsi="Arial" w:cs="Arial"/>
                  <w:color w:val="0000ff"/>
                  <w:sz w:val="20"/>
                  <w:szCs w:val="20"/>
                </w:rPr>
                <w:t xml:space="preserve">(СанПиН 2.1.4.2496-09)</w:t>
              </w:r>
            </w:hyperlink>
            <w:r>
              <w:rPr>
                <w:rFonts w:ascii="Arial" w:hAnsi="Arial" w:cs="Arial"/>
                <w:sz w:val="20"/>
                <w:szCs w:val="20"/>
              </w:rPr>
              <w:t xml:space="preserve"> </w:t>
            </w:r>
            <w:hyperlink w:tooltip="#Par115" w:anchor="Par115" w:history="1">
              <w:r>
                <w:rPr>
                  <w:rFonts w:ascii="Arial" w:hAnsi="Arial" w:cs="Arial"/>
                  <w:color w:val="0000ff"/>
                  <w:sz w:val="20"/>
                  <w:szCs w:val="20"/>
                </w:rPr>
                <w:t xml:space="preserve">&lt;2&gt;</w:t>
              </w:r>
            </w:hyperlink>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в ночное время (с 0.00 до 5.00 часов) - не более чем на 5 °C;</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в дневное время (с 5.00 до 00.00 часов) - не более чем на 3 °C</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за каждые 3 °C отст</w:t>
            </w:r>
            <w:r>
              <w:rPr>
                <w:rFonts w:ascii="Arial" w:hAnsi="Arial" w:cs="Arial"/>
                <w:sz w:val="20"/>
                <w:szCs w:val="20"/>
              </w:rPr>
              <w:t xml:space="preserve">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r:id="rId28"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за каждый час отступления от допустимых отклонений суммарно в течение расчетного периода с учетом положений </w:t>
            </w:r>
            <w:hyperlink r:id="rId29" w:tooltip="https://login.consultant.ru/link/?req=doc&amp;base=RZR&amp;n=477899&amp;dst=100411" w:history="1">
              <w:r>
                <w:rPr>
                  <w:rFonts w:ascii="Arial" w:hAnsi="Arial" w:cs="Arial"/>
                  <w:color w:val="0000ff"/>
                  <w:sz w:val="20"/>
                  <w:szCs w:val="20"/>
                </w:rPr>
                <w:t xml:space="preserve">раздела IX</w:t>
              </w:r>
            </w:hyperlink>
            <w:r>
              <w:rPr>
                <w:rFonts w:ascii="Arial" w:hAnsi="Arial" w:cs="Arial"/>
                <w:sz w:val="20"/>
                <w:szCs w:val="20"/>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6. Постоянное соответствие состава и свойств горячей воды требованиям </w:t>
            </w:r>
            <w:hyperlink r:id="rId30" w:tooltip="https://login.consultant.ru/link/?req=doc&amp;base=RZR&amp;n=471095" w:history="1">
              <w:r>
                <w:rPr>
                  <w:rFonts w:ascii="Arial" w:hAnsi="Arial" w:cs="Arial"/>
                  <w:color w:val="0000ff"/>
                  <w:sz w:val="20"/>
                  <w:szCs w:val="20"/>
                </w:rPr>
                <w:t xml:space="preserve">законодательства</w:t>
              </w:r>
            </w:hyperlink>
            <w:r>
              <w:rPr>
                <w:rFonts w:ascii="Arial" w:hAnsi="Arial" w:cs="Arial"/>
                <w:sz w:val="20"/>
                <w:szCs w:val="20"/>
              </w:rPr>
              <w:t xml:space="preserve"> Российской Федерации о техническом регулировании </w:t>
            </w:r>
            <w:hyperlink r:id="rId31" w:tooltip="https://login.consultant.ru/link/?req=doc&amp;base=RZR&amp;n=87629&amp;dst=100016" w:history="1">
              <w:r>
                <w:rPr>
                  <w:rFonts w:ascii="Arial" w:hAnsi="Arial" w:cs="Arial"/>
                  <w:color w:val="0000ff"/>
                  <w:sz w:val="20"/>
                  <w:szCs w:val="20"/>
                </w:rPr>
                <w:t xml:space="preserve">(СанПиН 2.1.4.2496-09)</w:t>
              </w:r>
            </w:hyperlink>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отклонение состава и свойств горячей воды от требований законодательства Российской Федерации о техническом регулировании не допускается</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32"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33" w:tooltip="https://login.consultant.ru/link/?req=doc&amp;base=RZR&amp;n=477899&amp;dst=100421" w:history="1">
              <w:r>
                <w:rPr>
                  <w:rFonts w:ascii="Arial" w:hAnsi="Arial" w:cs="Arial"/>
                  <w:color w:val="0000ff"/>
                  <w:sz w:val="20"/>
                  <w:szCs w:val="20"/>
                </w:rPr>
                <w:t xml:space="preserve">пунктом 101</w:t>
              </w:r>
            </w:hyperlink>
            <w:r>
              <w:rPr>
                <w:rFonts w:ascii="Arial" w:hAnsi="Arial" w:cs="Arial"/>
                <w:sz w:val="20"/>
                <w:szCs w:val="20"/>
              </w:rPr>
              <w:t xml:space="preserve"> Правил</w:t>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7. Давление в системе горячего водоснабжения в точке разбора - от 0,03 МПа (0,3 кгс/кв. см) до 0,45 МПа (4,5 кгс/кв. см) </w:t>
            </w:r>
            <w:hyperlink w:tooltip="#Par114" w:anchor="Par114" w:history="1">
              <w:r>
                <w:rPr>
                  <w:rFonts w:ascii="Arial" w:hAnsi="Arial" w:cs="Arial"/>
                  <w:color w:val="0000ff"/>
                  <w:sz w:val="20"/>
                  <w:szCs w:val="20"/>
                </w:rPr>
                <w:t xml:space="preserve">&lt;1&gt;</w:t>
              </w:r>
            </w:hyperlink>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отклонение давления в системе горячего водоснабжения не допускается</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за каждый час подачи горячей воды суммарно в течение расчетного периода, в котором произошло отклонение давления:</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w:t>
            </w:r>
            <w:r>
              <w:rPr>
                <w:rFonts w:ascii="Arial" w:hAnsi="Arial" w:cs="Arial"/>
                <w:sz w:val="20"/>
                <w:szCs w:val="20"/>
              </w:rPr>
              <w:t xml:space="preserve">платы, определенного за такой расчетный период в соответствии с </w:t>
            </w:r>
            <w:hyperlink r:id="rId34"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35"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36" w:tooltip="https://login.consultant.ru/link/?req=doc&amp;base=RZR&amp;n=477899&amp;dst=100421" w:history="1">
              <w:r>
                <w:rPr>
                  <w:rFonts w:ascii="Arial" w:hAnsi="Arial" w:cs="Arial"/>
                  <w:color w:val="0000ff"/>
                  <w:sz w:val="20"/>
                  <w:szCs w:val="20"/>
                </w:rPr>
                <w:t xml:space="preserve">пунктом 101</w:t>
              </w:r>
            </w:hyperlink>
            <w:r>
              <w:rPr>
                <w:rFonts w:ascii="Arial" w:hAnsi="Arial" w:cs="Arial"/>
                <w:sz w:val="20"/>
                <w:szCs w:val="20"/>
              </w:rPr>
              <w:t xml:space="preserve"> Правил</w:t>
            </w:r>
            <w:r>
              <w:rPr>
                <w:rFonts w:ascii="Arial" w:hAnsi="Arial" w:cs="Arial"/>
                <w:sz w:val="20"/>
                <w:szCs w:val="20"/>
              </w:rPr>
            </w:r>
          </w:p>
        </w:tc>
      </w:tr>
      <w:tr>
        <w:tblPrEx/>
        <w:trPr/>
        <w:tc>
          <w:tcPr>
            <w:gridSpan w:val="3"/>
            <w:tcW w:w="10349" w:type="dxa"/>
            <w:textDirection w:val="lrTb"/>
            <w:noWrap w:val="false"/>
          </w:tcPr>
          <w:p>
            <w:pPr>
              <w:jc w:val="center"/>
              <w:spacing w:after="0" w:line="240" w:lineRule="auto"/>
              <w:rPr>
                <w:rFonts w:ascii="Arial" w:hAnsi="Arial" w:cs="Arial"/>
                <w:sz w:val="20"/>
                <w:szCs w:val="20"/>
              </w:rPr>
              <w:outlineLvl w:val="1"/>
            </w:pPr>
            <w:r>
              <w:rPr>
                <w:rFonts w:ascii="Arial" w:hAnsi="Arial" w:cs="Arial"/>
                <w:sz w:val="20"/>
                <w:szCs w:val="20"/>
              </w:rPr>
              <w:t xml:space="preserve">III. Водоотведение</w:t>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8. Бесперебойное круглосуточное водоотведение в течение года</w:t>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допустимая продолжительность перерыва водоотведения:</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не более 8 часов (суммарно) в течение 1 месяца,</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4 часа единовременно (в том числе при аварии)</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за каждый час превышения допустимой продолжительности перерыва водо</w:t>
            </w:r>
            <w:r>
              <w:rPr>
                <w:rFonts w:ascii="Arial" w:hAnsi="Arial" w:cs="Arial"/>
                <w:sz w:val="20"/>
                <w:szCs w:val="20"/>
              </w:rPr>
              <w:t xml:space="preserve">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37"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с учетом положений </w:t>
            </w:r>
            <w:hyperlink r:id="rId38" w:tooltip="https://login.consultant.ru/link/?req=doc&amp;base=RZR&amp;n=477899&amp;dst=100411" w:history="1">
              <w:r>
                <w:rPr>
                  <w:rFonts w:ascii="Arial" w:hAnsi="Arial" w:cs="Arial"/>
                  <w:color w:val="0000ff"/>
                  <w:sz w:val="20"/>
                  <w:szCs w:val="20"/>
                </w:rPr>
                <w:t xml:space="preserve">раздела IX</w:t>
              </w:r>
            </w:hyperlink>
            <w:r>
              <w:rPr>
                <w:rFonts w:ascii="Arial" w:hAnsi="Arial" w:cs="Arial"/>
                <w:sz w:val="20"/>
                <w:szCs w:val="20"/>
              </w:rPr>
              <w:t xml:space="preserve"> Правил</w:t>
            </w:r>
            <w:r>
              <w:rPr>
                <w:rFonts w:ascii="Arial" w:hAnsi="Arial" w:cs="Arial"/>
                <w:sz w:val="20"/>
                <w:szCs w:val="20"/>
              </w:rPr>
            </w:r>
          </w:p>
        </w:tc>
      </w:tr>
      <w:tr>
        <w:tblPrEx/>
        <w:trPr/>
        <w:tc>
          <w:tcPr>
            <w:gridSpan w:val="3"/>
            <w:tcW w:w="10349" w:type="dxa"/>
            <w:textDirection w:val="lrTb"/>
            <w:noWrap w:val="false"/>
          </w:tcPr>
          <w:p>
            <w:pPr>
              <w:jc w:val="center"/>
              <w:spacing w:after="0" w:line="240" w:lineRule="auto"/>
              <w:rPr>
                <w:rFonts w:ascii="Arial" w:hAnsi="Arial" w:cs="Arial"/>
                <w:sz w:val="20"/>
                <w:szCs w:val="20"/>
              </w:rPr>
              <w:outlineLvl w:val="1"/>
            </w:pPr>
            <w:r>
              <w:rPr>
                <w:rFonts w:ascii="Arial" w:hAnsi="Arial" w:cs="Arial"/>
                <w:sz w:val="20"/>
                <w:szCs w:val="20"/>
              </w:rPr>
              <w:t xml:space="preserve">IV. Электроснабжение</w:t>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9. Бесперебойное круглосуточное электроснабжение в течение года </w:t>
            </w:r>
            <w:hyperlink w:tooltip="#Par116" w:anchor="Par116" w:history="1">
              <w:r>
                <w:rPr>
                  <w:rFonts w:ascii="Arial" w:hAnsi="Arial" w:cs="Arial"/>
                  <w:color w:val="0000ff"/>
                  <w:sz w:val="20"/>
                  <w:szCs w:val="20"/>
                </w:rPr>
                <w:t xml:space="preserve">&lt;3&gt;</w:t>
              </w:r>
            </w:hyperlink>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допустимая продолжительность перерыва электроснабжения:</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2 часа - при наличии двух независимых взаимно резервирующих источников питания </w:t>
            </w:r>
            <w:hyperlink w:tooltip="#Par117" w:anchor="Par117" w:history="1">
              <w:r>
                <w:rPr>
                  <w:rFonts w:ascii="Arial" w:hAnsi="Arial" w:cs="Arial"/>
                  <w:color w:val="0000ff"/>
                  <w:sz w:val="20"/>
                  <w:szCs w:val="20"/>
                </w:rPr>
                <w:t xml:space="preserve">&lt;4&gt;</w:t>
              </w:r>
            </w:hyperlink>
            <w:r>
              <w:rPr>
                <w:rFonts w:ascii="Arial" w:hAnsi="Arial" w:cs="Arial"/>
                <w:sz w:val="20"/>
                <w:szCs w:val="20"/>
              </w:rPr>
              <w:t xml:space="preserve">;</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24 часа - при наличии 1 источника питания</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за каждый час превышения допустимой продолжительности перерыва электро</w:t>
            </w:r>
            <w:r>
              <w:rPr>
                <w:rFonts w:ascii="Arial" w:hAnsi="Arial" w:cs="Arial"/>
                <w:sz w:val="20"/>
                <w:szCs w:val="20"/>
              </w:rPr>
              <w:t xml:space="preserve">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39"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с учетом положений </w:t>
            </w:r>
            <w:hyperlink r:id="rId40" w:tooltip="https://login.consultant.ru/link/?req=doc&amp;base=RZR&amp;n=477899&amp;dst=100411" w:history="1">
              <w:r>
                <w:rPr>
                  <w:rFonts w:ascii="Arial" w:hAnsi="Arial" w:cs="Arial"/>
                  <w:color w:val="0000ff"/>
                  <w:sz w:val="20"/>
                  <w:szCs w:val="20"/>
                </w:rPr>
                <w:t xml:space="preserve">раздела IX</w:t>
              </w:r>
            </w:hyperlink>
            <w:r>
              <w:rPr>
                <w:rFonts w:ascii="Arial" w:hAnsi="Arial" w:cs="Arial"/>
                <w:sz w:val="20"/>
                <w:szCs w:val="20"/>
              </w:rPr>
              <w:t xml:space="preserve"> Правил</w:t>
            </w:r>
            <w:r>
              <w:rPr>
                <w:rFonts w:ascii="Arial" w:hAnsi="Arial" w:cs="Arial"/>
                <w:sz w:val="20"/>
                <w:szCs w:val="20"/>
              </w:rPr>
            </w:r>
          </w:p>
        </w:tc>
      </w:tr>
      <w:tr>
        <w:tblPrEx/>
        <w:trPr/>
        <w:tc>
          <w:tcPr>
            <w:gridSpan w:val="3"/>
            <w:tcW w:w="10349" w:type="dxa"/>
            <w:textDirection w:val="lrTb"/>
            <w:noWrap w:val="false"/>
          </w:tcPr>
          <w:tbl>
            <w:tblPr>
              <w:tblW w:w="5000" w:type="pct"/>
              <w:tblLayout w:type="fixed"/>
              <w:tblCellMar>
                <w:left w:w="0" w:type="dxa"/>
                <w:right w:w="0" w:type="dxa"/>
              </w:tblCellMar>
              <w:tblLook w:val="0000" w:firstRow="0" w:lastRow="0" w:firstColumn="0" w:lastColumn="0" w:noHBand="0" w:noVBand="0"/>
            </w:tblPr>
            <w:tblGrid>
              <w:gridCol w:w="61"/>
              <w:gridCol w:w="113"/>
              <w:gridCol w:w="9938"/>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jc w:val="both"/>
                    <w:spacing w:after="0" w:line="240" w:lineRule="auto"/>
                    <w:rPr>
                      <w:rFonts w:ascii="Arial" w:hAnsi="Arial" w:cs="Arial"/>
                      <w:sz w:val="20"/>
                      <w:szCs w:val="20"/>
                    </w:rPr>
                  </w:pPr>
                  <w:r>
                    <w:rPr>
                      <w:rFonts w:ascii="Arial" w:hAnsi="Arial" w:cs="Arial"/>
                      <w:sz w:val="20"/>
                      <w:szCs w:val="20"/>
                    </w:rPr>
                  </w:r>
                  <w:r>
                    <w:rPr>
                      <w:rFonts w:ascii="Arial" w:hAnsi="Arial" w:cs="Arial"/>
                      <w:sz w:val="20"/>
                      <w:szCs w:val="20"/>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jc w:val="both"/>
                    <w:spacing w:after="0" w:line="240" w:lineRule="auto"/>
                    <w:rPr>
                      <w:rFonts w:ascii="Arial" w:hAnsi="Arial" w:cs="Arial"/>
                      <w:sz w:val="20"/>
                      <w:szCs w:val="20"/>
                    </w:rPr>
                  </w:pPr>
                  <w:r>
                    <w:rPr>
                      <w:rFonts w:ascii="Arial" w:hAnsi="Arial" w:cs="Arial"/>
                      <w:sz w:val="20"/>
                      <w:szCs w:val="20"/>
                    </w:rPr>
                  </w:r>
                  <w:r>
                    <w:rPr>
                      <w:rFonts w:ascii="Arial" w:hAnsi="Arial" w:cs="Arial"/>
                      <w:sz w:val="20"/>
                      <w:szCs w:val="20"/>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9921" w:type="dxa"/>
                  <w:textDirection w:val="lrTb"/>
                  <w:noWrap w:val="false"/>
                </w:tcPr>
                <w:p>
                  <w:pPr>
                    <w:jc w:val="both"/>
                    <w:spacing w:after="0" w:line="240" w:lineRule="auto"/>
                    <w:rPr>
                      <w:rFonts w:ascii="Arial" w:hAnsi="Arial" w:cs="Arial"/>
                      <w:color w:val="392c69"/>
                      <w:sz w:val="20"/>
                      <w:szCs w:val="20"/>
                    </w:rPr>
                  </w:pPr>
                  <w:r>
                    <w:rPr>
                      <w:rFonts w:ascii="Arial" w:hAnsi="Arial" w:cs="Arial"/>
                      <w:color w:val="392c69"/>
                      <w:sz w:val="20"/>
                      <w:szCs w:val="20"/>
                    </w:rPr>
                    <w:t xml:space="preserve">КонсультантПлюс: примечание.</w:t>
                  </w:r>
                  <w:r>
                    <w:rPr>
                      <w:rFonts w:ascii="Arial" w:hAnsi="Arial" w:cs="Arial"/>
                      <w:color w:val="392c69"/>
                      <w:sz w:val="20"/>
                      <w:szCs w:val="20"/>
                    </w:rPr>
                  </w:r>
                </w:p>
                <w:p>
                  <w:pPr>
                    <w:jc w:val="both"/>
                    <w:spacing w:after="0" w:line="240" w:lineRule="auto"/>
                    <w:rPr>
                      <w:rFonts w:ascii="Arial" w:hAnsi="Arial" w:cs="Arial"/>
                      <w:color w:val="392c69"/>
                      <w:sz w:val="20"/>
                      <w:szCs w:val="20"/>
                    </w:rPr>
                  </w:pPr>
                  <w:r>
                    <w:rPr>
                      <w:rFonts w:ascii="Arial" w:hAnsi="Arial" w:cs="Arial"/>
                      <w:color w:val="392c69"/>
                      <w:sz w:val="20"/>
                      <w:szCs w:val="20"/>
                    </w:rPr>
                    <w:t xml:space="preserve">В официальном тексте документа, видимо, допущена опеча</w:t>
                  </w:r>
                  <w:r>
                    <w:rPr>
                      <w:rFonts w:ascii="Arial" w:hAnsi="Arial" w:cs="Arial"/>
                      <w:color w:val="392c69"/>
                      <w:sz w:val="20"/>
                      <w:szCs w:val="20"/>
                    </w:rPr>
                    <w:t xml:space="preserve">тка: в п. 10 имеется в виду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а не ГОСТ 32144-2014.</w:t>
                  </w:r>
                  <w:r>
                    <w:rPr>
                      <w:rFonts w:ascii="Arial" w:hAnsi="Arial" w:cs="Arial"/>
                      <w:color w:val="392c69"/>
                      <w:sz w:val="20"/>
                      <w:szCs w:val="20"/>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jc w:val="both"/>
                    <w:spacing w:after="0" w:line="240" w:lineRule="auto"/>
                    <w:rPr>
                      <w:rFonts w:ascii="Arial" w:hAnsi="Arial" w:cs="Arial"/>
                      <w:color w:val="392c69"/>
                      <w:sz w:val="20"/>
                      <w:szCs w:val="20"/>
                    </w:rPr>
                  </w:pPr>
                  <w:r>
                    <w:rPr>
                      <w:rFonts w:ascii="Arial" w:hAnsi="Arial" w:cs="Arial"/>
                      <w:color w:val="392c69"/>
                      <w:sz w:val="20"/>
                      <w:szCs w:val="20"/>
                    </w:rPr>
                  </w:r>
                  <w:r>
                    <w:rPr>
                      <w:rFonts w:ascii="Arial" w:hAnsi="Arial" w:cs="Arial"/>
                      <w:color w:val="392c69"/>
                      <w:sz w:val="20"/>
                      <w:szCs w:val="20"/>
                    </w:rPr>
                  </w:r>
                </w:p>
              </w:tc>
            </w:tr>
          </w:tbl>
          <w:p>
            <w:pPr>
              <w:spacing w:after="0" w:line="240" w:lineRule="auto"/>
              <w:rPr>
                <w:rFonts w:ascii="Arial" w:hAnsi="Arial" w:cs="Arial"/>
                <w:color w:val="392c69"/>
                <w:sz w:val="20"/>
                <w:szCs w:val="20"/>
              </w:rPr>
            </w:pPr>
            <w:r>
              <w:rPr>
                <w:rFonts w:ascii="Arial" w:hAnsi="Arial" w:cs="Arial"/>
                <w:color w:val="392c69"/>
                <w:sz w:val="20"/>
                <w:szCs w:val="20"/>
              </w:rPr>
            </w:r>
            <w:r>
              <w:rPr>
                <w:rFonts w:ascii="Arial" w:hAnsi="Arial" w:cs="Arial"/>
                <w:color w:val="392c69"/>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w:t>
            </w:r>
            <w:r>
              <w:rPr>
                <w:rFonts w:ascii="Arial" w:hAnsi="Arial" w:cs="Arial"/>
                <w:sz w:val="20"/>
                <w:szCs w:val="20"/>
              </w:rPr>
              <w:t xml:space="preserve">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41"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с учетом положений </w:t>
            </w:r>
            <w:hyperlink r:id="rId42" w:tooltip="https://login.consultant.ru/link/?req=doc&amp;base=RZR&amp;n=477899&amp;dst=100411" w:history="1">
              <w:r>
                <w:rPr>
                  <w:rFonts w:ascii="Arial" w:hAnsi="Arial" w:cs="Arial"/>
                  <w:color w:val="0000ff"/>
                  <w:sz w:val="20"/>
                  <w:szCs w:val="20"/>
                </w:rPr>
                <w:t xml:space="preserve">раздела IX</w:t>
              </w:r>
            </w:hyperlink>
            <w:r>
              <w:rPr>
                <w:rFonts w:ascii="Arial" w:hAnsi="Arial" w:cs="Arial"/>
                <w:sz w:val="20"/>
                <w:szCs w:val="20"/>
              </w:rPr>
              <w:t xml:space="preserve"> Правил</w:t>
            </w:r>
            <w:r>
              <w:rPr>
                <w:rFonts w:ascii="Arial" w:hAnsi="Arial" w:cs="Arial"/>
                <w:sz w:val="20"/>
                <w:szCs w:val="20"/>
              </w:rPr>
            </w:r>
          </w:p>
        </w:tc>
      </w:tr>
      <w:tr>
        <w:tblPrEx/>
        <w:trPr/>
        <w:tc>
          <w:tcPr>
            <w:gridSpan w:val="3"/>
            <w:tcW w:w="10349"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(в ред. </w:t>
            </w:r>
            <w:hyperlink r:id="rId43" w:tooltip="https://login.consultant.ru/link/?req=doc&amp;base=RZR&amp;n=210188&amp;dst=100419" w:history="1">
              <w:r>
                <w:rPr>
                  <w:rFonts w:ascii="Arial" w:hAnsi="Arial" w:cs="Arial"/>
                  <w:color w:val="0000ff"/>
                  <w:sz w:val="20"/>
                  <w:szCs w:val="20"/>
                </w:rPr>
                <w:t xml:space="preserve">Постановления</w:t>
              </w:r>
            </w:hyperlink>
            <w:r>
              <w:rPr>
                <w:rFonts w:ascii="Arial" w:hAnsi="Arial" w:cs="Arial"/>
                <w:sz w:val="20"/>
                <w:szCs w:val="20"/>
              </w:rPr>
              <w:t xml:space="preserve"> Правительства РФ от 26.12.2016 N 1498)</w:t>
            </w:r>
            <w:r>
              <w:rPr>
                <w:rFonts w:ascii="Arial" w:hAnsi="Arial" w:cs="Arial"/>
                <w:sz w:val="20"/>
                <w:szCs w:val="20"/>
              </w:rPr>
            </w:r>
          </w:p>
        </w:tc>
      </w:tr>
      <w:tr>
        <w:tblPrEx/>
        <w:trPr/>
        <w:tc>
          <w:tcPr>
            <w:gridSpan w:val="3"/>
            <w:tcW w:w="10349" w:type="dxa"/>
            <w:textDirection w:val="lrTb"/>
            <w:noWrap w:val="false"/>
          </w:tcPr>
          <w:p>
            <w:pPr>
              <w:jc w:val="center"/>
              <w:spacing w:after="0" w:line="240" w:lineRule="auto"/>
              <w:rPr>
                <w:rFonts w:ascii="Arial" w:hAnsi="Arial" w:cs="Arial"/>
                <w:sz w:val="20"/>
                <w:szCs w:val="20"/>
              </w:rPr>
              <w:outlineLvl w:val="1"/>
            </w:pPr>
            <w:r>
              <w:rPr>
                <w:rFonts w:ascii="Arial" w:hAnsi="Arial" w:cs="Arial"/>
                <w:sz w:val="20"/>
                <w:szCs w:val="20"/>
              </w:rPr>
              <w:t xml:space="preserve">V. Газоснабжение</w:t>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11. Бесперебойное круглосуточное газоснабжение в течение года</w:t>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допустимая продолжительность перерыва газоснабжения - не более 4 часов (суммарно) в течение 1 месяца</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w:t>
            </w:r>
            <w:r>
              <w:rPr>
                <w:rFonts w:ascii="Arial" w:hAnsi="Arial" w:cs="Arial"/>
                <w:sz w:val="20"/>
                <w:szCs w:val="20"/>
              </w:rPr>
              <w:t xml:space="preserve">расчетный период снижается на 0,15 процента размера платы, определенного за такой расчетный период в соответствии с </w:t>
            </w:r>
            <w:hyperlink r:id="rId44"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с учетом положений </w:t>
            </w:r>
            <w:hyperlink r:id="rId45" w:tooltip="https://login.consultant.ru/link/?req=doc&amp;base=RZR&amp;n=477899&amp;dst=100411" w:history="1">
              <w:r>
                <w:rPr>
                  <w:rFonts w:ascii="Arial" w:hAnsi="Arial" w:cs="Arial"/>
                  <w:color w:val="0000ff"/>
                  <w:sz w:val="20"/>
                  <w:szCs w:val="20"/>
                </w:rPr>
                <w:t xml:space="preserve">раздела IX</w:t>
              </w:r>
            </w:hyperlink>
            <w:r>
              <w:rPr>
                <w:rFonts w:ascii="Arial" w:hAnsi="Arial" w:cs="Arial"/>
                <w:sz w:val="20"/>
                <w:szCs w:val="20"/>
              </w:rPr>
              <w:t xml:space="preserve"> Правил</w:t>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12. Постоянное соответствие свойств подаваемого газа требованиям </w:t>
            </w:r>
            <w:hyperlink r:id="rId46" w:tooltip="https://login.consultant.ru/link/?req=doc&amp;base=RZR&amp;n=471095" w:history="1">
              <w:r>
                <w:rPr>
                  <w:rFonts w:ascii="Arial" w:hAnsi="Arial" w:cs="Arial"/>
                  <w:color w:val="0000ff"/>
                  <w:sz w:val="20"/>
                  <w:szCs w:val="20"/>
                </w:rPr>
                <w:t xml:space="preserve">законодательства</w:t>
              </w:r>
            </w:hyperlink>
            <w:r>
              <w:rPr>
                <w:rFonts w:ascii="Arial" w:hAnsi="Arial" w:cs="Arial"/>
                <w:sz w:val="20"/>
                <w:szCs w:val="20"/>
              </w:rPr>
              <w:t xml:space="preserve"> Российской Федерации о техническом регулировании (ГОСТ 5542-87)</w:t>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отклонение свойств подаваемого газа от требований законодательства Российской Федерации о техническом регулировании не допускается</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r:id="rId47"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48" w:tooltip="https://login.consultant.ru/link/?req=doc&amp;base=RZR&amp;n=477899&amp;dst=100421" w:history="1">
              <w:r>
                <w:rPr>
                  <w:rFonts w:ascii="Arial" w:hAnsi="Arial" w:cs="Arial"/>
                  <w:color w:val="0000ff"/>
                  <w:sz w:val="20"/>
                  <w:szCs w:val="20"/>
                </w:rPr>
                <w:t xml:space="preserve">пунктом 101</w:t>
              </w:r>
            </w:hyperlink>
            <w:r>
              <w:rPr>
                <w:rFonts w:ascii="Arial" w:hAnsi="Arial" w:cs="Arial"/>
                <w:sz w:val="20"/>
                <w:szCs w:val="20"/>
              </w:rPr>
              <w:t xml:space="preserve"> Правил</w:t>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13. Давление газа - от 0,0012 МПа до 0,003 МПа</w:t>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отклонение давления газа более чем на 0,0005 МПа не допускается</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за каждый час периода снабжения газом суммарно в течение расчетного периода, в котором произошло превышение допустимого отклонения давления:</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r:id="rId49"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50"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51" w:tooltip="https://login.consultant.ru/link/?req=doc&amp;base=RZR&amp;n=477899&amp;dst=100421" w:history="1">
              <w:r>
                <w:rPr>
                  <w:rFonts w:ascii="Arial" w:hAnsi="Arial" w:cs="Arial"/>
                  <w:color w:val="0000ff"/>
                  <w:sz w:val="20"/>
                  <w:szCs w:val="20"/>
                </w:rPr>
                <w:t xml:space="preserve">пунктом 101</w:t>
              </w:r>
            </w:hyperlink>
            <w:r>
              <w:rPr>
                <w:rFonts w:ascii="Arial" w:hAnsi="Arial" w:cs="Arial"/>
                <w:sz w:val="20"/>
                <w:szCs w:val="20"/>
              </w:rPr>
              <w:t xml:space="preserve"> Правил</w:t>
            </w:r>
            <w:r>
              <w:rPr>
                <w:rFonts w:ascii="Arial" w:hAnsi="Arial" w:cs="Arial"/>
                <w:sz w:val="20"/>
                <w:szCs w:val="20"/>
              </w:rPr>
            </w:r>
          </w:p>
        </w:tc>
      </w:tr>
      <w:tr>
        <w:tblPrEx/>
        <w:trPr/>
        <w:tc>
          <w:tcPr>
            <w:gridSpan w:val="3"/>
            <w:tcW w:w="10349" w:type="dxa"/>
            <w:textDirection w:val="lrTb"/>
            <w:noWrap w:val="false"/>
          </w:tcPr>
          <w:p>
            <w:pPr>
              <w:jc w:val="center"/>
              <w:spacing w:after="0" w:line="240" w:lineRule="auto"/>
              <w:rPr>
                <w:rFonts w:ascii="Arial" w:hAnsi="Arial" w:cs="Arial"/>
                <w:sz w:val="20"/>
                <w:szCs w:val="20"/>
              </w:rPr>
              <w:outlineLvl w:val="1"/>
            </w:pPr>
            <w:r>
              <w:rPr>
                <w:rFonts w:ascii="Arial" w:hAnsi="Arial" w:cs="Arial"/>
                <w:sz w:val="20"/>
                <w:szCs w:val="20"/>
              </w:rPr>
              <w:t xml:space="preserve">VI. Отопление </w:t>
            </w:r>
            <w:hyperlink w:tooltip="#Par118" w:anchor="Par118" w:history="1">
              <w:r>
                <w:rPr>
                  <w:rFonts w:ascii="Arial" w:hAnsi="Arial" w:cs="Arial"/>
                  <w:color w:val="0000ff"/>
                  <w:sz w:val="20"/>
                  <w:szCs w:val="20"/>
                </w:rPr>
                <w:t xml:space="preserve">&lt;5&gt;</w:t>
              </w:r>
            </w:hyperlink>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bookmarkStart w:id="0" w:name="Par82"/>
            <w:r/>
            <w:bookmarkEnd w:id="0"/>
            <w:r>
              <w:rPr>
                <w:rFonts w:ascii="Arial" w:hAnsi="Arial" w:cs="Arial"/>
                <w:sz w:val="20"/>
                <w:szCs w:val="20"/>
              </w:rPr>
              <w:t xml:space="preserve">14. Бесперебойное круглосуточное отопление в течение отопительного периода </w:t>
            </w:r>
            <w:hyperlink w:tooltip="#Par119" w:anchor="Par119" w:history="1">
              <w:r>
                <w:rPr>
                  <w:rFonts w:ascii="Arial" w:hAnsi="Arial" w:cs="Arial"/>
                  <w:color w:val="0000ff"/>
                  <w:sz w:val="20"/>
                  <w:szCs w:val="20"/>
                </w:rPr>
                <w:t xml:space="preserve">&lt;6&gt;</w:t>
              </w:r>
            </w:hyperlink>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допустимая продолжительность перерыва отопления:</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не более 24 часов (суммарно) в течение 1 месяца;</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не более 16 часов единовременно - при температуре воздуха в жилых помещениях от +12 °C до нормативной температуры, указанной в </w:t>
            </w:r>
            <w:hyperlink w:tooltip="#Par89" w:anchor="Par89" w:history="1">
              <w:r>
                <w:rPr>
                  <w:rFonts w:ascii="Arial" w:hAnsi="Arial" w:cs="Arial"/>
                  <w:color w:val="0000ff"/>
                  <w:sz w:val="20"/>
                  <w:szCs w:val="20"/>
                </w:rPr>
                <w:t xml:space="preserve">пункте 15</w:t>
              </w:r>
            </w:hyperlink>
            <w:r>
              <w:rPr>
                <w:rFonts w:ascii="Arial" w:hAnsi="Arial" w:cs="Arial"/>
                <w:sz w:val="20"/>
                <w:szCs w:val="20"/>
              </w:rPr>
              <w:t xml:space="preserve"> настоящего приложения;</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не более 8 часов единовременно - при температуре воздуха в жилых помещениях от +10 °C до +12 °C;</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не более 4 часов единовременно - при температуре воздуха в жилых помещениях от +8 °C до +10 °C</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за каждый час превышения допустимой продолжительности перерыва </w:t>
            </w:r>
            <w:r>
              <w:rPr>
                <w:rFonts w:ascii="Arial" w:hAnsi="Arial" w:cs="Arial"/>
                <w:sz w:val="20"/>
                <w:szCs w:val="20"/>
              </w:rPr>
              <w:t xml:space="preserve">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r:id="rId52"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с учетом положений </w:t>
            </w:r>
            <w:hyperlink r:id="rId53" w:tooltip="https://login.consultant.ru/link/?req=doc&amp;base=RZR&amp;n=477899&amp;dst=100411" w:history="1">
              <w:r>
                <w:rPr>
                  <w:rFonts w:ascii="Arial" w:hAnsi="Arial" w:cs="Arial"/>
                  <w:color w:val="0000ff"/>
                  <w:sz w:val="20"/>
                  <w:szCs w:val="20"/>
                </w:rPr>
                <w:t xml:space="preserve">раздела IX</w:t>
              </w:r>
            </w:hyperlink>
            <w:r>
              <w:rPr>
                <w:rFonts w:ascii="Arial" w:hAnsi="Arial" w:cs="Arial"/>
                <w:sz w:val="20"/>
                <w:szCs w:val="20"/>
              </w:rPr>
              <w:t xml:space="preserve"> Правил</w:t>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bookmarkStart w:id="1" w:name="Par89"/>
            <w:r/>
            <w:bookmarkEnd w:id="1"/>
            <w:r>
              <w:rPr>
                <w:rFonts w:ascii="Arial" w:hAnsi="Arial" w:cs="Arial"/>
                <w:sz w:val="20"/>
                <w:szCs w:val="20"/>
              </w:rPr>
              <w:t xml:space="preserve">15. Обеспечение нормативной температуры воздуха </w:t>
            </w:r>
            <w:hyperlink w:tooltip="#Par120" w:anchor="Par120" w:history="1">
              <w:r>
                <w:rPr>
                  <w:rFonts w:ascii="Arial" w:hAnsi="Arial" w:cs="Arial"/>
                  <w:color w:val="0000ff"/>
                  <w:sz w:val="20"/>
                  <w:szCs w:val="20"/>
                </w:rPr>
                <w:t xml:space="preserve">&lt;7&gt;</w:t>
              </w:r>
            </w:hyperlink>
            <w:r>
              <w:rPr>
                <w:rFonts w:ascii="Arial" w:hAnsi="Arial" w:cs="Arial"/>
                <w:sz w:val="20"/>
                <w:szCs w:val="20"/>
              </w:rPr>
              <w:t xml:space="preserve">:</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в жилых помещениях - не ниже +18 °C (в угловых </w:t>
            </w:r>
            <w:r>
              <w:rPr>
                <w:rFonts w:ascii="Arial" w:hAnsi="Arial" w:cs="Arial"/>
                <w:sz w:val="20"/>
                <w:szCs w:val="20"/>
              </w:rPr>
              <w:t xml:space="preserve">комнатах - +20 °C), в районах с температурой наиболее холодной пятидневки (обеспеченностью 0,92) -31 °C и ниже - в жилых помещениях - не ниже +20 °C (в угловых комнатах - +22 °C);</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в других помещениях в соответствии с требованиями законодательства Российской Федерации о техническом регулировании </w:t>
            </w:r>
            <w:hyperlink r:id="rId54" w:tooltip="https://login.consultant.ru/link/?req=doc&amp;base=RZR&amp;n=135771" w:history="1">
              <w:r>
                <w:rPr>
                  <w:rFonts w:ascii="Arial" w:hAnsi="Arial" w:cs="Arial"/>
                  <w:color w:val="0000ff"/>
                  <w:sz w:val="20"/>
                  <w:szCs w:val="20"/>
                </w:rPr>
                <w:t xml:space="preserve">(ГОСТ Р 51617-2000)</w:t>
              </w:r>
            </w:hyperlink>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допустимое превышение нормативной температуры - не более 4 °C;</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допустимое снижение нормативной температуры в </w:t>
            </w:r>
            <w:r>
              <w:rPr>
                <w:rFonts w:ascii="Arial" w:hAnsi="Arial" w:cs="Arial"/>
                <w:sz w:val="20"/>
                <w:szCs w:val="20"/>
              </w:rPr>
              <w:t xml:space="preserve">ночное время суток (от 0.00 до 5.00 часов) - не более 3 °C;</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снижение температуры воздуха в жилом помещении в дневное время (от 5.00 до 0.00 часов) не допускается</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w:t>
            </w:r>
            <w:r>
              <w:rPr>
                <w:rFonts w:ascii="Arial" w:hAnsi="Arial" w:cs="Arial"/>
                <w:sz w:val="20"/>
                <w:szCs w:val="20"/>
              </w:rPr>
              <w:t xml:space="preserve">определенного за такой расчетный период в соответствии с </w:t>
            </w:r>
            <w:hyperlink r:id="rId55"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за каждый градус отклонения температуры, с учетом положений </w:t>
            </w:r>
            <w:hyperlink r:id="rId56" w:tooltip="https://login.consultant.ru/link/?req=doc&amp;base=RZR&amp;n=477899&amp;dst=100411" w:history="1">
              <w:r>
                <w:rPr>
                  <w:rFonts w:ascii="Arial" w:hAnsi="Arial" w:cs="Arial"/>
                  <w:color w:val="0000ff"/>
                  <w:sz w:val="20"/>
                  <w:szCs w:val="20"/>
                </w:rPr>
                <w:t xml:space="preserve">раздела IX</w:t>
              </w:r>
            </w:hyperlink>
            <w:r>
              <w:rPr>
                <w:rFonts w:ascii="Arial" w:hAnsi="Arial" w:cs="Arial"/>
                <w:sz w:val="20"/>
                <w:szCs w:val="20"/>
              </w:rPr>
              <w:t xml:space="preserve"> Правил</w:t>
            </w:r>
            <w:r>
              <w:rPr>
                <w:rFonts w:ascii="Arial" w:hAnsi="Arial" w:cs="Arial"/>
                <w:sz w:val="20"/>
                <w:szCs w:val="20"/>
              </w:rPr>
            </w:r>
          </w:p>
        </w:tc>
      </w:tr>
      <w:tr>
        <w:tblPrEx/>
        <w:trPr/>
        <w:tc>
          <w:tcPr>
            <w:tcW w:w="2552" w:type="dxa"/>
            <w:textDirection w:val="lrTb"/>
            <w:noWrap w:val="false"/>
          </w:tcPr>
          <w:p>
            <w:pPr>
              <w:spacing w:after="0" w:line="240" w:lineRule="auto"/>
              <w:rPr>
                <w:rFonts w:ascii="Arial" w:hAnsi="Arial" w:cs="Arial"/>
                <w:sz w:val="20"/>
                <w:szCs w:val="20"/>
              </w:rPr>
            </w:pPr>
            <w:r>
              <w:rPr>
                <w:rFonts w:ascii="Arial" w:hAnsi="Arial" w:cs="Arial"/>
                <w:sz w:val="20"/>
                <w:szCs w:val="20"/>
              </w:rPr>
              <w:t xml:space="preserve">16. Давление во внутридомовой системе отопления:</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с чугунными радиаторами - не более 0,6 МПа (6 кгс/кв. см);</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с системами конвекторного и панельного отопления, калориферами, а также прочими отопительными приборами - не более 1 МПа (10 кгс/кв. см);</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r>
              <w:rPr>
                <w:rFonts w:ascii="Arial" w:hAnsi="Arial" w:cs="Arial"/>
                <w:sz w:val="20"/>
                <w:szCs w:val="20"/>
              </w:rPr>
            </w:r>
          </w:p>
        </w:tc>
        <w:tc>
          <w:tcPr>
            <w:tcW w:w="3094" w:type="dxa"/>
            <w:textDirection w:val="lrTb"/>
            <w:noWrap w:val="false"/>
          </w:tcPr>
          <w:p>
            <w:pPr>
              <w:spacing w:after="0" w:line="240" w:lineRule="auto"/>
              <w:rPr>
                <w:rFonts w:ascii="Arial" w:hAnsi="Arial" w:cs="Arial"/>
                <w:sz w:val="20"/>
                <w:szCs w:val="20"/>
              </w:rPr>
            </w:pPr>
            <w:r>
              <w:rPr>
                <w:rFonts w:ascii="Arial" w:hAnsi="Arial" w:cs="Arial"/>
                <w:sz w:val="20"/>
                <w:szCs w:val="20"/>
              </w:rPr>
              <w:t xml:space="preserve">отклонение давления во внутридомовой системе отопления от установленных значений не допускается</w:t>
            </w:r>
            <w:r>
              <w:rPr>
                <w:rFonts w:ascii="Arial" w:hAnsi="Arial" w:cs="Arial"/>
                <w:sz w:val="20"/>
                <w:szCs w:val="20"/>
              </w:rPr>
            </w:r>
          </w:p>
        </w:tc>
        <w:tc>
          <w:tcPr>
            <w:tcW w:w="4703" w:type="dxa"/>
            <w:textDirection w:val="lrTb"/>
            <w:noWrap w:val="false"/>
          </w:tcPr>
          <w:p>
            <w:pPr>
              <w:spacing w:after="0" w:line="240" w:lineRule="auto"/>
              <w:rPr>
                <w:rFonts w:ascii="Arial" w:hAnsi="Arial" w:cs="Arial"/>
                <w:sz w:val="20"/>
                <w:szCs w:val="20"/>
              </w:rPr>
            </w:pPr>
            <w:r>
              <w:rPr>
                <w:rFonts w:ascii="Arial" w:hAnsi="Arial" w:cs="Arial"/>
                <w:sz w:val="20"/>
                <w:szCs w:val="20"/>
              </w:rPr>
              <w:t xml:space="preserve">за каждый час отклонения от установленного давления во внутридомовой си</w:t>
            </w:r>
            <w:r>
              <w:rPr>
                <w:rFonts w:ascii="Arial" w:hAnsi="Arial" w:cs="Arial"/>
                <w:sz w:val="20"/>
                <w:szCs w:val="20"/>
              </w:rPr>
              <w:t xml:space="preserve">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r:id="rId57"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r:id="rId58" w:tooltip="https://login.consultant.ru/link/?req=doc&amp;base=RZR&amp;n=477899&amp;dst=100421" w:history="1">
              <w:r>
                <w:rPr>
                  <w:rFonts w:ascii="Arial" w:hAnsi="Arial" w:cs="Arial"/>
                  <w:color w:val="0000ff"/>
                  <w:sz w:val="20"/>
                  <w:szCs w:val="20"/>
                </w:rPr>
                <w:t xml:space="preserve">пунктом 101</w:t>
              </w:r>
            </w:hyperlink>
            <w:r>
              <w:rPr>
                <w:rFonts w:ascii="Arial" w:hAnsi="Arial" w:cs="Arial"/>
                <w:sz w:val="20"/>
                <w:szCs w:val="20"/>
              </w:rPr>
              <w:t xml:space="preserve"> Правил</w:t>
            </w:r>
            <w:r>
              <w:rPr>
                <w:rFonts w:ascii="Arial" w:hAnsi="Arial" w:cs="Arial"/>
                <w:sz w:val="20"/>
                <w:szCs w:val="20"/>
              </w:rPr>
            </w:r>
          </w:p>
        </w:tc>
      </w:tr>
      <w:tr>
        <w:tblPrEx/>
        <w:trPr/>
        <w:tc>
          <w:tcPr>
            <w:gridSpan w:val="3"/>
            <w:tcW w:w="10349" w:type="dxa"/>
            <w:textDirection w:val="lrTb"/>
            <w:noWrap w:val="false"/>
          </w:tcPr>
          <w:p>
            <w:pPr>
              <w:jc w:val="center"/>
              <w:spacing w:after="0" w:line="240" w:lineRule="auto"/>
              <w:rPr>
                <w:rFonts w:ascii="Arial" w:hAnsi="Arial" w:cs="Arial"/>
                <w:sz w:val="20"/>
                <w:szCs w:val="20"/>
              </w:rPr>
              <w:outlineLvl w:val="1"/>
            </w:pPr>
            <w:r>
              <w:rPr>
                <w:rFonts w:ascii="Arial" w:hAnsi="Arial" w:cs="Arial"/>
                <w:sz w:val="20"/>
                <w:szCs w:val="20"/>
              </w:rPr>
              <w:t xml:space="preserve">VII. Обращение с твердыми коммунальными отходами</w:t>
            </w:r>
            <w:r>
              <w:rPr>
                <w:rFonts w:ascii="Arial" w:hAnsi="Arial" w:cs="Arial"/>
                <w:sz w:val="20"/>
                <w:szCs w:val="20"/>
              </w:rPr>
            </w:r>
          </w:p>
        </w:tc>
      </w:tr>
      <w:tr>
        <w:tblPrEx/>
        <w:trPr/>
        <w:tc>
          <w:tcPr>
            <w:gridSpan w:val="3"/>
            <w:tcW w:w="10349" w:type="dxa"/>
            <w:textDirection w:val="lrTb"/>
            <w:noWrap w:val="false"/>
          </w:tcPr>
          <w:p>
            <w:pPr>
              <w:jc w:val="center"/>
              <w:spacing w:after="0" w:line="240" w:lineRule="auto"/>
              <w:rPr>
                <w:rFonts w:ascii="Arial" w:hAnsi="Arial" w:cs="Arial"/>
                <w:sz w:val="20"/>
                <w:szCs w:val="20"/>
              </w:rPr>
            </w:pPr>
            <w:r>
              <w:rPr>
                <w:rFonts w:ascii="Arial" w:hAnsi="Arial" w:cs="Arial"/>
                <w:sz w:val="20"/>
                <w:szCs w:val="20"/>
              </w:rPr>
            </w:r>
            <w:r>
              <w:rPr>
                <w:rFonts w:ascii="Arial" w:hAnsi="Arial" w:cs="Arial"/>
                <w:sz w:val="20"/>
                <w:szCs w:val="20"/>
              </w:rPr>
            </w:r>
          </w:p>
          <w:p>
            <w:pPr>
              <w:jc w:val="center"/>
              <w:spacing w:after="0" w:line="240" w:lineRule="auto"/>
              <w:rPr>
                <w:rFonts w:ascii="Arial" w:hAnsi="Arial" w:cs="Arial"/>
                <w:sz w:val="20"/>
                <w:szCs w:val="20"/>
              </w:rPr>
            </w:pPr>
            <w:r>
              <w:rPr>
                <w:rFonts w:ascii="Arial" w:hAnsi="Arial" w:cs="Arial"/>
                <w:sz w:val="20"/>
                <w:szCs w:val="20"/>
              </w:rPr>
              <w:t xml:space="preserve">(введен </w:t>
            </w:r>
            <w:hyperlink r:id="rId59" w:tooltip="https://login.consultant.ru/link/?req=doc&amp;base=RZR&amp;n=477877&amp;dst=100182" w:history="1">
              <w:r>
                <w:rPr>
                  <w:rFonts w:ascii="Arial" w:hAnsi="Arial" w:cs="Arial"/>
                  <w:color w:val="0000ff"/>
                  <w:sz w:val="20"/>
                  <w:szCs w:val="20"/>
                </w:rPr>
                <w:t xml:space="preserve">Постановлением</w:t>
              </w:r>
            </w:hyperlink>
            <w:r>
              <w:rPr>
                <w:rFonts w:ascii="Arial" w:hAnsi="Arial" w:cs="Arial"/>
                <w:sz w:val="20"/>
                <w:szCs w:val="20"/>
              </w:rPr>
              <w:t xml:space="preserve"> Правительства РФ от 27.02.2017 N 232)</w:t>
            </w:r>
            <w:r>
              <w:rPr>
                <w:rFonts w:ascii="Arial" w:hAnsi="Arial" w:cs="Arial"/>
                <w:sz w:val="20"/>
                <w:szCs w:val="20"/>
              </w:rPr>
            </w:r>
          </w:p>
        </w:tc>
      </w:tr>
      <w:tr>
        <w:tblPrEx/>
        <w:trPr/>
        <w:tc>
          <w:tcPr>
            <w:tcW w:w="2552"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17. Обеспечение своевременного вывоза твердых коммунальных отходов из мест (площадок) накопления в соответствии с требованиями законодательства в области обеспечения санитарно-эпидемиологического благополучия населения</w:t>
            </w:r>
            <w:r>
              <w:rPr>
                <w:rFonts w:ascii="Arial" w:hAnsi="Arial" w:cs="Arial"/>
                <w:sz w:val="20"/>
                <w:szCs w:val="20"/>
              </w:rPr>
            </w:r>
          </w:p>
        </w:tc>
        <w:tc>
          <w:tcPr>
            <w:tcW w:w="3094"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допустимое отклонение сроков:</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не более 72 часов (суммарно) в течение 1 месяца;</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не более 48 часов единовременно - при среднесуточной температуре воздуха +5 °C и ниже;</w:t>
            </w:r>
            <w:r>
              <w:rPr>
                <w:rFonts w:ascii="Arial" w:hAnsi="Arial" w:cs="Arial"/>
                <w:sz w:val="20"/>
                <w:szCs w:val="20"/>
              </w:rPr>
            </w:r>
          </w:p>
          <w:p>
            <w:pPr>
              <w:jc w:val="both"/>
              <w:spacing w:after="0" w:line="240" w:lineRule="auto"/>
              <w:rPr>
                <w:rFonts w:ascii="Arial" w:hAnsi="Arial" w:cs="Arial"/>
                <w:sz w:val="20"/>
                <w:szCs w:val="20"/>
              </w:rPr>
            </w:pPr>
            <w:r>
              <w:rPr>
                <w:rFonts w:ascii="Arial" w:hAnsi="Arial" w:cs="Arial"/>
                <w:sz w:val="20"/>
                <w:szCs w:val="20"/>
              </w:rPr>
              <w:t xml:space="preserve">не более 24 часов единовременно - при среднесуточной температуре воздуха свыше +5 °C</w:t>
            </w:r>
            <w:r>
              <w:rPr>
                <w:rFonts w:ascii="Arial" w:hAnsi="Arial" w:cs="Arial"/>
                <w:sz w:val="20"/>
                <w:szCs w:val="20"/>
              </w:rPr>
            </w:r>
          </w:p>
        </w:tc>
        <w:tc>
          <w:tcPr>
            <w:tcW w:w="4703"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за каждые 24 ч</w:t>
            </w:r>
            <w:r>
              <w:rPr>
                <w:rFonts w:ascii="Arial" w:hAnsi="Arial" w:cs="Arial"/>
                <w:sz w:val="20"/>
                <w:szCs w:val="20"/>
              </w:rPr>
              <w:t xml:space="preserve">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r:id="rId60" w:tooltip="https://login.consultant.ru/link/?req=doc&amp;base=RZR&amp;n=477899&amp;dst=100612" w:history="1">
              <w:r>
                <w:rPr>
                  <w:rFonts w:ascii="Arial" w:hAnsi="Arial" w:cs="Arial"/>
                  <w:color w:val="0000ff"/>
                  <w:sz w:val="20"/>
                  <w:szCs w:val="20"/>
                </w:rPr>
                <w:t xml:space="preserve">приложением N 2</w:t>
              </w:r>
            </w:hyperlink>
            <w:r>
              <w:rPr>
                <w:rFonts w:ascii="Arial" w:hAnsi="Arial" w:cs="Arial"/>
                <w:sz w:val="20"/>
                <w:szCs w:val="20"/>
              </w:rPr>
              <w:t xml:space="preserve"> к Правилам</w:t>
            </w:r>
            <w:r>
              <w:rPr>
                <w:rFonts w:ascii="Arial" w:hAnsi="Arial" w:cs="Arial"/>
                <w:sz w:val="20"/>
                <w:szCs w:val="20"/>
              </w:rPr>
            </w:r>
          </w:p>
        </w:tc>
      </w:tr>
      <w:tr>
        <w:tblPrEx/>
        <w:trPr/>
        <w:tc>
          <w:tcPr>
            <w:gridSpan w:val="3"/>
            <w:tcBorders>
              <w:bottom w:val="single" w:color="auto" w:sz="4" w:space="0"/>
            </w:tcBorders>
            <w:tcW w:w="10349" w:type="dxa"/>
            <w:textDirection w:val="lrTb"/>
            <w:noWrap w:val="false"/>
          </w:tcPr>
          <w:p>
            <w:pPr>
              <w:jc w:val="both"/>
              <w:spacing w:after="0" w:line="240" w:lineRule="auto"/>
              <w:rPr>
                <w:rFonts w:ascii="Arial" w:hAnsi="Arial" w:cs="Arial"/>
                <w:sz w:val="20"/>
                <w:szCs w:val="20"/>
              </w:rPr>
            </w:pPr>
            <w:r>
              <w:rPr>
                <w:rFonts w:ascii="Arial" w:hAnsi="Arial" w:cs="Arial"/>
                <w:sz w:val="20"/>
                <w:szCs w:val="20"/>
              </w:rPr>
              <w:t xml:space="preserve">(в ред. Постановлений Правительства РФ от 15.12.2018 </w:t>
            </w:r>
            <w:hyperlink r:id="rId61" w:tooltip="https://login.consultant.ru/link/?req=doc&amp;base=RZR&amp;n=477879&amp;dst=100021" w:history="1">
              <w:r>
                <w:rPr>
                  <w:rFonts w:ascii="Arial" w:hAnsi="Arial" w:cs="Arial"/>
                  <w:color w:val="0000ff"/>
                  <w:sz w:val="20"/>
                  <w:szCs w:val="20"/>
                </w:rPr>
                <w:t xml:space="preserve">N 1572</w:t>
              </w:r>
            </w:hyperlink>
            <w:r>
              <w:rPr>
                <w:rFonts w:ascii="Arial" w:hAnsi="Arial" w:cs="Arial"/>
                <w:sz w:val="20"/>
                <w:szCs w:val="20"/>
              </w:rPr>
              <w:t xml:space="preserve">, от 24.05.2024 </w:t>
            </w:r>
            <w:hyperlink r:id="rId62" w:tooltip="https://login.consultant.ru/link/?req=doc&amp;base=RZR&amp;n=477750&amp;dst=100117" w:history="1">
              <w:r>
                <w:rPr>
                  <w:rFonts w:ascii="Arial" w:hAnsi="Arial" w:cs="Arial"/>
                  <w:color w:val="0000ff"/>
                  <w:sz w:val="20"/>
                  <w:szCs w:val="20"/>
                </w:rPr>
                <w:t xml:space="preserve">N 671</w:t>
              </w:r>
            </w:hyperlink>
            <w:r>
              <w:rPr>
                <w:rFonts w:ascii="Arial" w:hAnsi="Arial" w:cs="Arial"/>
                <w:sz w:val="20"/>
                <w:szCs w:val="20"/>
              </w:rPr>
              <w:t xml:space="preserve">)</w:t>
            </w:r>
            <w:r>
              <w:rPr>
                <w:rFonts w:ascii="Arial" w:hAnsi="Arial" w:cs="Arial"/>
                <w:sz w:val="20"/>
                <w:szCs w:val="20"/>
              </w:rPr>
            </w:r>
          </w:p>
        </w:tc>
      </w:tr>
    </w:tbl>
    <w:p>
      <w:pPr>
        <w:jc w:val="both"/>
        <w:spacing w:after="0" w:line="240" w:lineRule="auto"/>
        <w:rPr>
          <w:rFonts w:ascii="Arial" w:hAnsi="Arial" w:cs="Arial"/>
          <w:sz w:val="20"/>
          <w:szCs w:val="20"/>
        </w:rPr>
      </w:pPr>
      <w:r>
        <w:rPr>
          <w:rFonts w:ascii="Arial" w:hAnsi="Arial" w:cs="Arial"/>
          <w:sz w:val="20"/>
          <w:szCs w:val="20"/>
        </w:rPr>
      </w:r>
      <w:r>
        <w:rPr>
          <w:rFonts w:ascii="Arial" w:hAnsi="Arial" w:cs="Arial"/>
          <w:sz w:val="20"/>
          <w:szCs w:val="20"/>
        </w:rPr>
      </w:r>
    </w:p>
    <w:p>
      <w:pPr>
        <w:ind w:firstLine="540"/>
        <w:jc w:val="both"/>
        <w:spacing w:after="0" w:line="240" w:lineRule="auto"/>
        <w:rPr>
          <w:rFonts w:ascii="Arial" w:hAnsi="Arial" w:cs="Arial"/>
          <w:sz w:val="20"/>
          <w:szCs w:val="20"/>
        </w:rPr>
      </w:pPr>
      <w:r>
        <w:rPr>
          <w:rFonts w:ascii="Arial" w:hAnsi="Arial" w:cs="Arial"/>
          <w:sz w:val="20"/>
          <w:szCs w:val="20"/>
        </w:rPr>
        <w:t xml:space="preserve">--------------------------------</w:t>
      </w:r>
      <w:r>
        <w:rPr>
          <w:rFonts w:ascii="Arial" w:hAnsi="Arial" w:cs="Arial"/>
          <w:sz w:val="20"/>
          <w:szCs w:val="20"/>
        </w:rPr>
      </w:r>
    </w:p>
    <w:p>
      <w:pPr>
        <w:ind w:firstLine="540"/>
        <w:jc w:val="both"/>
        <w:spacing w:before="200" w:after="0" w:line="240" w:lineRule="auto"/>
        <w:rPr>
          <w:rFonts w:ascii="Arial" w:hAnsi="Arial" w:cs="Arial"/>
          <w:sz w:val="20"/>
          <w:szCs w:val="20"/>
        </w:rPr>
      </w:pPr>
      <w:r/>
      <w:bookmarkStart w:id="2" w:name="Par114"/>
      <w:r/>
      <w:bookmarkEnd w:id="2"/>
      <w:r>
        <w:rPr>
          <w:rFonts w:ascii="Arial" w:hAnsi="Arial" w:cs="Arial"/>
          <w:sz w:val="20"/>
          <w:szCs w:val="20"/>
        </w:rPr>
        <w:t xml:space="preserve">&lt;1&gt;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r>
        <w:rPr>
          <w:rFonts w:ascii="Arial" w:hAnsi="Arial" w:cs="Arial"/>
          <w:sz w:val="20"/>
          <w:szCs w:val="20"/>
        </w:rPr>
      </w:r>
    </w:p>
    <w:p>
      <w:pPr>
        <w:ind w:firstLine="540"/>
        <w:jc w:val="both"/>
        <w:spacing w:before="200" w:after="0" w:line="240" w:lineRule="auto"/>
        <w:rPr>
          <w:rFonts w:ascii="Arial" w:hAnsi="Arial" w:cs="Arial"/>
          <w:sz w:val="20"/>
          <w:szCs w:val="20"/>
        </w:rPr>
      </w:pPr>
      <w:r/>
      <w:bookmarkStart w:id="3" w:name="Par115"/>
      <w:r/>
      <w:bookmarkEnd w:id="3"/>
      <w:r>
        <w:rPr>
          <w:rFonts w:ascii="Arial" w:hAnsi="Arial" w:cs="Arial"/>
          <w:sz w:val="20"/>
          <w:szCs w:val="20"/>
        </w:rPr>
        <w:t xml:space="preserve">&lt;2&gt; Перед определением температуры горячей воды в точке водоразбора производится слив воды в течение не более 3 минут.</w:t>
      </w:r>
      <w:r>
        <w:rPr>
          <w:rFonts w:ascii="Arial" w:hAnsi="Arial" w:cs="Arial"/>
          <w:sz w:val="20"/>
          <w:szCs w:val="20"/>
        </w:rPr>
      </w:r>
    </w:p>
    <w:p>
      <w:pPr>
        <w:ind w:firstLine="540"/>
        <w:jc w:val="both"/>
        <w:spacing w:before="200" w:after="0" w:line="240" w:lineRule="auto"/>
        <w:rPr>
          <w:rFonts w:ascii="Arial" w:hAnsi="Arial" w:cs="Arial"/>
          <w:sz w:val="20"/>
          <w:szCs w:val="20"/>
        </w:rPr>
      </w:pPr>
      <w:r/>
      <w:bookmarkStart w:id="4" w:name="Par116"/>
      <w:r/>
      <w:bookmarkEnd w:id="4"/>
      <w:r>
        <w:rPr>
          <w:rFonts w:ascii="Arial" w:hAnsi="Arial" w:cs="Arial"/>
          <w:sz w:val="20"/>
          <w:szCs w:val="20"/>
        </w:rPr>
        <w:t xml:space="preserve">&lt;3&gt;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w:t>
      </w:r>
      <w:r>
        <w:rPr>
          <w:rFonts w:ascii="Arial" w:hAnsi="Arial" w:cs="Arial"/>
          <w:sz w:val="20"/>
          <w:szCs w:val="20"/>
        </w:rPr>
        <w:t xml:space="preserve">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r>
        <w:rPr>
          <w:rFonts w:ascii="Arial" w:hAnsi="Arial" w:cs="Arial"/>
          <w:sz w:val="20"/>
          <w:szCs w:val="20"/>
        </w:rPr>
      </w:r>
    </w:p>
    <w:p>
      <w:pPr>
        <w:ind w:firstLine="540"/>
        <w:jc w:val="both"/>
        <w:spacing w:before="200" w:after="0" w:line="240" w:lineRule="auto"/>
        <w:rPr>
          <w:rFonts w:ascii="Arial" w:hAnsi="Arial" w:cs="Arial"/>
          <w:sz w:val="20"/>
          <w:szCs w:val="20"/>
        </w:rPr>
      </w:pPr>
      <w:r/>
      <w:bookmarkStart w:id="5" w:name="Par117"/>
      <w:r/>
      <w:bookmarkEnd w:id="5"/>
      <w:r>
        <w:rPr>
          <w:rFonts w:ascii="Arial" w:hAnsi="Arial" w:cs="Arial"/>
          <w:sz w:val="20"/>
          <w:szCs w:val="20"/>
        </w:rPr>
        <w:t xml:space="preserve">&lt;4&gt; Информацию о наличии резервирующих источников питания электрической энергией потребитель получает у исполнителя.</w:t>
      </w:r>
      <w:r>
        <w:rPr>
          <w:rFonts w:ascii="Arial" w:hAnsi="Arial" w:cs="Arial"/>
          <w:sz w:val="20"/>
          <w:szCs w:val="20"/>
        </w:rPr>
      </w:r>
    </w:p>
    <w:p>
      <w:pPr>
        <w:ind w:firstLine="540"/>
        <w:jc w:val="both"/>
        <w:spacing w:before="200" w:after="0" w:line="240" w:lineRule="auto"/>
        <w:rPr>
          <w:rFonts w:ascii="Arial" w:hAnsi="Arial" w:cs="Arial"/>
          <w:sz w:val="20"/>
          <w:szCs w:val="20"/>
        </w:rPr>
      </w:pPr>
      <w:r/>
      <w:bookmarkStart w:id="6" w:name="Par118"/>
      <w:r/>
      <w:bookmarkEnd w:id="6"/>
      <w:r>
        <w:rPr>
          <w:rFonts w:ascii="Arial" w:hAnsi="Arial" w:cs="Arial"/>
          <w:sz w:val="20"/>
          <w:szCs w:val="20"/>
        </w:rP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63" w:tooltip="https://login.consultant.ru/link/?req=doc&amp;base=RZR&amp;n=135771" w:history="1">
        <w:r>
          <w:rPr>
            <w:rFonts w:ascii="Arial" w:hAnsi="Arial" w:cs="Arial"/>
            <w:color w:val="0000ff"/>
            <w:sz w:val="20"/>
            <w:szCs w:val="20"/>
          </w:rPr>
          <w:t xml:space="preserve">(ГОСТ Р 51617-2000)</w:t>
        </w:r>
      </w:hyperlink>
      <w:r>
        <w:rPr>
          <w:rFonts w:ascii="Arial" w:hAnsi="Arial" w:cs="Arial"/>
          <w:sz w:val="20"/>
          <w:szCs w:val="20"/>
        </w:rPr>
        <w:t xml:space="preserve">.</w:t>
      </w:r>
      <w:r>
        <w:rPr>
          <w:rFonts w:ascii="Arial" w:hAnsi="Arial" w:cs="Arial"/>
          <w:sz w:val="20"/>
          <w:szCs w:val="20"/>
        </w:rPr>
      </w:r>
    </w:p>
    <w:p>
      <w:pPr>
        <w:ind w:firstLine="540"/>
        <w:jc w:val="both"/>
        <w:spacing w:before="200" w:after="0" w:line="240" w:lineRule="auto"/>
        <w:rPr>
          <w:rFonts w:ascii="Arial" w:hAnsi="Arial" w:cs="Arial"/>
          <w:sz w:val="20"/>
          <w:szCs w:val="20"/>
        </w:rPr>
      </w:pPr>
      <w:r/>
      <w:bookmarkStart w:id="7" w:name="Par119"/>
      <w:r/>
      <w:bookmarkEnd w:id="7"/>
      <w:r>
        <w:rPr>
          <w:rFonts w:ascii="Arial" w:hAnsi="Arial" w:cs="Arial"/>
          <w:sz w:val="20"/>
          <w:szCs w:val="20"/>
        </w:rPr>
        <w:t xml:space="preserve">&lt;6&gt; В случае применения </w:t>
      </w:r>
      <w:hyperlink w:tooltip="#Par82" w:anchor="Par82" w:history="1">
        <w:r>
          <w:rPr>
            <w:rFonts w:ascii="Arial" w:hAnsi="Arial" w:cs="Arial"/>
            <w:color w:val="0000ff"/>
            <w:sz w:val="20"/>
            <w:szCs w:val="20"/>
          </w:rPr>
          <w:t xml:space="preserve">пункта 14</w:t>
        </w:r>
      </w:hyperlink>
      <w:r>
        <w:rPr>
          <w:rFonts w:ascii="Arial" w:hAnsi="Arial" w:cs="Arial"/>
          <w:sz w:val="20"/>
          <w:szCs w:val="20"/>
        </w:rPr>
        <w:t xml:space="preserve"> настоящего приложения </w:t>
      </w:r>
      <w:hyperlink w:tooltip="#Par89" w:anchor="Par89" w:history="1">
        <w:r>
          <w:rPr>
            <w:rFonts w:ascii="Arial" w:hAnsi="Arial" w:cs="Arial"/>
            <w:color w:val="0000ff"/>
            <w:sz w:val="20"/>
            <w:szCs w:val="20"/>
          </w:rPr>
          <w:t xml:space="preserve">пункт 15</w:t>
        </w:r>
      </w:hyperlink>
      <w:r>
        <w:rPr>
          <w:rFonts w:ascii="Arial" w:hAnsi="Arial" w:cs="Arial"/>
          <w:sz w:val="20"/>
          <w:szCs w:val="20"/>
        </w:rPr>
        <w:t xml:space="preserve"> настоящего приложения не применяется с момента начала перерыва в отоплении.</w:t>
      </w:r>
      <w:r>
        <w:rPr>
          <w:rFonts w:ascii="Arial" w:hAnsi="Arial" w:cs="Arial"/>
          <w:sz w:val="20"/>
          <w:szCs w:val="20"/>
        </w:rPr>
      </w:r>
    </w:p>
    <w:p>
      <w:pPr>
        <w:ind w:firstLine="540"/>
        <w:jc w:val="both"/>
        <w:spacing w:before="200" w:after="0" w:line="240" w:lineRule="auto"/>
        <w:rPr>
          <w:rFonts w:ascii="Arial" w:hAnsi="Arial" w:cs="Arial"/>
          <w:sz w:val="20"/>
          <w:szCs w:val="20"/>
        </w:rPr>
      </w:pPr>
      <w:r/>
      <w:bookmarkStart w:id="8" w:name="Par120"/>
      <w:r/>
      <w:bookmarkEnd w:id="8"/>
      <w:r>
        <w:rPr>
          <w:rFonts w:ascii="Arial" w:hAnsi="Arial" w:cs="Arial"/>
          <w:sz w:val="20"/>
          <w:szCs w:val="20"/>
        </w:rP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w:t>
      </w:r>
      <w:r>
        <w:rPr>
          <w:rFonts w:ascii="Arial" w:hAnsi="Arial" w:cs="Arial"/>
          <w:sz w:val="20"/>
          <w:szCs w:val="20"/>
        </w:rPr>
        <w:t xml:space="preserve">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64" w:tooltip="https://login.consultant.ru/link/?req=doc&amp;base=STR&amp;n=2649" w:history="1">
        <w:r>
          <w:rPr>
            <w:rFonts w:ascii="Arial" w:hAnsi="Arial" w:cs="Arial"/>
            <w:color w:val="0000ff"/>
            <w:sz w:val="20"/>
            <w:szCs w:val="20"/>
          </w:rPr>
          <w:t xml:space="preserve">(ГОСТ 30494-96)</w:t>
        </w:r>
      </w:hyperlink>
      <w:r>
        <w:rPr>
          <w:rFonts w:ascii="Arial" w:hAnsi="Arial" w:cs="Arial"/>
          <w:sz w:val="20"/>
          <w:szCs w:val="20"/>
        </w:rPr>
        <w:t xml:space="preserve">.</w:t>
      </w:r>
      <w:r>
        <w:rPr>
          <w:rFonts w:ascii="Arial" w:hAnsi="Arial" w:cs="Arial"/>
          <w:sz w:val="20"/>
          <w:szCs w:val="20"/>
        </w:rPr>
      </w:r>
    </w:p>
    <w:p>
      <w:pPr>
        <w:ind w:firstLine="540"/>
        <w:jc w:val="both"/>
        <w:spacing w:after="0" w:line="240" w:lineRule="auto"/>
        <w:rPr>
          <w:rFonts w:ascii="Arial" w:hAnsi="Arial" w:cs="Arial"/>
          <w:sz w:val="20"/>
          <w:szCs w:val="20"/>
        </w:rPr>
      </w:pPr>
      <w:r>
        <w:rPr>
          <w:rFonts w:ascii="Arial" w:hAnsi="Arial" w:cs="Arial"/>
          <w:sz w:val="20"/>
          <w:szCs w:val="20"/>
        </w:rPr>
      </w:r>
      <w:r>
        <w:rPr>
          <w:rFonts w:ascii="Arial" w:hAnsi="Arial" w:cs="Arial"/>
          <w:sz w:val="20"/>
          <w:szCs w:val="20"/>
        </w:rPr>
      </w:r>
    </w:p>
    <w:p>
      <w:pPr>
        <w:ind w:firstLine="540"/>
        <w:jc w:val="both"/>
        <w:spacing w:after="0" w:line="240" w:lineRule="auto"/>
        <w:rPr>
          <w:rFonts w:ascii="Arial" w:hAnsi="Arial" w:cs="Arial"/>
          <w:sz w:val="20"/>
          <w:szCs w:val="20"/>
        </w:rPr>
      </w:pPr>
      <w:r>
        <w:rPr>
          <w:rFonts w:ascii="Arial" w:hAnsi="Arial" w:cs="Arial"/>
          <w:sz w:val="20"/>
          <w:szCs w:val="20"/>
        </w:rPr>
        <w:t xml:space="preserve">Примечание. В целях применения настоящего приложения подлежат использованию действующие нормы и требования </w:t>
      </w:r>
      <w:hyperlink r:id="rId65" w:tooltip="https://login.consultant.ru/link/?req=doc&amp;base=RZR&amp;n=471095" w:history="1">
        <w:r>
          <w:rPr>
            <w:rFonts w:ascii="Arial" w:hAnsi="Arial" w:cs="Arial"/>
            <w:color w:val="0000ff"/>
            <w:sz w:val="20"/>
            <w:szCs w:val="20"/>
          </w:rPr>
          <w:t xml:space="preserve">законодательства</w:t>
        </w:r>
      </w:hyperlink>
      <w:r>
        <w:rPr>
          <w:rFonts w:ascii="Arial" w:hAnsi="Arial" w:cs="Arial"/>
          <w:sz w:val="20"/>
          <w:szCs w:val="20"/>
        </w:rPr>
        <w:t xml:space="preserve"> Российской Федерации о техническом регулировании, устанавливающие обязательные требования к качеству предоставления коммунал</w:t>
      </w:r>
      <w:r>
        <w:rPr>
          <w:rFonts w:ascii="Arial" w:hAnsi="Arial" w:cs="Arial"/>
          <w:sz w:val="20"/>
          <w:szCs w:val="20"/>
        </w:rPr>
        <w:t xml:space="preserve">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r>
        <w:rPr>
          <w:rFonts w:ascii="Arial" w:hAnsi="Arial" w:cs="Arial"/>
          <w:sz w:val="20"/>
          <w:szCs w:val="20"/>
        </w:rPr>
      </w:r>
    </w:p>
    <w:p>
      <w:pPr>
        <w:ind w:firstLine="540"/>
        <w:jc w:val="both"/>
        <w:spacing w:after="0" w:line="240" w:lineRule="auto"/>
        <w:rPr>
          <w:rFonts w:ascii="Arial" w:hAnsi="Arial" w:cs="Arial"/>
          <w:sz w:val="20"/>
          <w:szCs w:val="20"/>
        </w:rPr>
      </w:pPr>
      <w:r>
        <w:rPr>
          <w:rFonts w:ascii="Arial" w:hAnsi="Arial" w:cs="Arial"/>
          <w:sz w:val="20"/>
          <w:szCs w:val="20"/>
        </w:rPr>
      </w:r>
      <w:r>
        <w:rPr>
          <w:rFonts w:ascii="Arial" w:hAnsi="Arial" w:cs="Arial"/>
          <w:sz w:val="20"/>
          <w:szCs w:val="20"/>
        </w:rPr>
      </w:r>
    </w:p>
    <w:p>
      <w:r/>
      <w:r/>
    </w:p>
    <w:sectPr>
      <w:footnotePr/>
      <w:endnotePr/>
      <w:type w:val="nextPage"/>
      <w:pgSz w:w="11906" w:h="16838" w:orient="portrait"/>
      <w:pgMar w:top="284" w:right="566" w:bottom="426" w:left="1133"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3"/>
    <w:next w:val="653"/>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54"/>
    <w:link w:val="13"/>
    <w:uiPriority w:val="9"/>
    <w:rPr>
      <w:rFonts w:ascii="Arial" w:hAnsi="Arial" w:eastAsia="Arial" w:cs="Arial"/>
      <w:sz w:val="40"/>
      <w:szCs w:val="40"/>
    </w:rPr>
  </w:style>
  <w:style w:type="paragraph" w:styleId="15">
    <w:name w:val="Heading 2"/>
    <w:basedOn w:val="653"/>
    <w:next w:val="653"/>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54"/>
    <w:link w:val="15"/>
    <w:uiPriority w:val="9"/>
    <w:rPr>
      <w:rFonts w:ascii="Arial" w:hAnsi="Arial" w:eastAsia="Arial" w:cs="Arial"/>
      <w:sz w:val="34"/>
    </w:rPr>
  </w:style>
  <w:style w:type="paragraph" w:styleId="17">
    <w:name w:val="Heading 3"/>
    <w:basedOn w:val="653"/>
    <w:next w:val="653"/>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54"/>
    <w:link w:val="17"/>
    <w:uiPriority w:val="9"/>
    <w:rPr>
      <w:rFonts w:ascii="Arial" w:hAnsi="Arial" w:eastAsia="Arial" w:cs="Arial"/>
      <w:sz w:val="30"/>
      <w:szCs w:val="30"/>
    </w:rPr>
  </w:style>
  <w:style w:type="paragraph" w:styleId="19">
    <w:name w:val="Heading 4"/>
    <w:basedOn w:val="653"/>
    <w:next w:val="653"/>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54"/>
    <w:link w:val="19"/>
    <w:uiPriority w:val="9"/>
    <w:rPr>
      <w:rFonts w:ascii="Arial" w:hAnsi="Arial" w:eastAsia="Arial" w:cs="Arial"/>
      <w:b/>
      <w:bCs/>
      <w:sz w:val="26"/>
      <w:szCs w:val="26"/>
    </w:rPr>
  </w:style>
  <w:style w:type="paragraph" w:styleId="21">
    <w:name w:val="Heading 5"/>
    <w:basedOn w:val="653"/>
    <w:next w:val="653"/>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54"/>
    <w:link w:val="21"/>
    <w:uiPriority w:val="9"/>
    <w:rPr>
      <w:rFonts w:ascii="Arial" w:hAnsi="Arial" w:eastAsia="Arial" w:cs="Arial"/>
      <w:b/>
      <w:bCs/>
      <w:sz w:val="24"/>
      <w:szCs w:val="24"/>
    </w:rPr>
  </w:style>
  <w:style w:type="paragraph" w:styleId="23">
    <w:name w:val="Heading 6"/>
    <w:basedOn w:val="653"/>
    <w:next w:val="653"/>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54"/>
    <w:link w:val="23"/>
    <w:uiPriority w:val="9"/>
    <w:rPr>
      <w:rFonts w:ascii="Arial" w:hAnsi="Arial" w:eastAsia="Arial" w:cs="Arial"/>
      <w:b/>
      <w:bCs/>
      <w:sz w:val="22"/>
      <w:szCs w:val="22"/>
    </w:rPr>
  </w:style>
  <w:style w:type="paragraph" w:styleId="25">
    <w:name w:val="Heading 7"/>
    <w:basedOn w:val="653"/>
    <w:next w:val="653"/>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54"/>
    <w:link w:val="25"/>
    <w:uiPriority w:val="9"/>
    <w:rPr>
      <w:rFonts w:ascii="Arial" w:hAnsi="Arial" w:eastAsia="Arial" w:cs="Arial"/>
      <w:b/>
      <w:bCs/>
      <w:i/>
      <w:iCs/>
      <w:sz w:val="22"/>
      <w:szCs w:val="22"/>
    </w:rPr>
  </w:style>
  <w:style w:type="paragraph" w:styleId="27">
    <w:name w:val="Heading 8"/>
    <w:basedOn w:val="653"/>
    <w:next w:val="653"/>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54"/>
    <w:link w:val="27"/>
    <w:uiPriority w:val="9"/>
    <w:rPr>
      <w:rFonts w:ascii="Arial" w:hAnsi="Arial" w:eastAsia="Arial" w:cs="Arial"/>
      <w:i/>
      <w:iCs/>
      <w:sz w:val="22"/>
      <w:szCs w:val="22"/>
    </w:rPr>
  </w:style>
  <w:style w:type="paragraph" w:styleId="29">
    <w:name w:val="Heading 9"/>
    <w:basedOn w:val="653"/>
    <w:next w:val="653"/>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54"/>
    <w:link w:val="29"/>
    <w:uiPriority w:val="9"/>
    <w:rPr>
      <w:rFonts w:ascii="Arial" w:hAnsi="Arial" w:eastAsia="Arial" w:cs="Arial"/>
      <w:i/>
      <w:iCs/>
      <w:sz w:val="21"/>
      <w:szCs w:val="21"/>
    </w:rPr>
  </w:style>
  <w:style w:type="paragraph" w:styleId="31">
    <w:name w:val="List Paragraph"/>
    <w:basedOn w:val="653"/>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53"/>
    <w:next w:val="653"/>
    <w:link w:val="35"/>
    <w:uiPriority w:val="10"/>
    <w:qFormat/>
    <w:pPr>
      <w:contextualSpacing/>
      <w:spacing w:before="300" w:after="200"/>
    </w:pPr>
    <w:rPr>
      <w:sz w:val="48"/>
      <w:szCs w:val="48"/>
    </w:rPr>
  </w:style>
  <w:style w:type="character" w:styleId="35">
    <w:name w:val="Title Char"/>
    <w:basedOn w:val="654"/>
    <w:link w:val="34"/>
    <w:uiPriority w:val="10"/>
    <w:rPr>
      <w:sz w:val="48"/>
      <w:szCs w:val="48"/>
    </w:rPr>
  </w:style>
  <w:style w:type="paragraph" w:styleId="36">
    <w:name w:val="Subtitle"/>
    <w:basedOn w:val="653"/>
    <w:next w:val="653"/>
    <w:link w:val="37"/>
    <w:uiPriority w:val="11"/>
    <w:qFormat/>
    <w:pPr>
      <w:spacing w:before="200" w:after="200"/>
    </w:pPr>
    <w:rPr>
      <w:sz w:val="24"/>
      <w:szCs w:val="24"/>
    </w:rPr>
  </w:style>
  <w:style w:type="character" w:styleId="37">
    <w:name w:val="Subtitle Char"/>
    <w:basedOn w:val="654"/>
    <w:link w:val="36"/>
    <w:uiPriority w:val="11"/>
    <w:rPr>
      <w:sz w:val="24"/>
      <w:szCs w:val="24"/>
    </w:rPr>
  </w:style>
  <w:style w:type="paragraph" w:styleId="38">
    <w:name w:val="Quote"/>
    <w:basedOn w:val="653"/>
    <w:next w:val="653"/>
    <w:link w:val="39"/>
    <w:uiPriority w:val="29"/>
    <w:qFormat/>
    <w:pPr>
      <w:ind w:left="720" w:right="720"/>
    </w:pPr>
    <w:rPr>
      <w:i/>
    </w:rPr>
  </w:style>
  <w:style w:type="character" w:styleId="39">
    <w:name w:val="Quote Char"/>
    <w:link w:val="38"/>
    <w:uiPriority w:val="29"/>
    <w:rPr>
      <w:i/>
    </w:rPr>
  </w:style>
  <w:style w:type="paragraph" w:styleId="40">
    <w:name w:val="Intense Quote"/>
    <w:basedOn w:val="653"/>
    <w:next w:val="653"/>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54"/>
    <w:link w:val="657"/>
    <w:uiPriority w:val="99"/>
  </w:style>
  <w:style w:type="character" w:styleId="45">
    <w:name w:val="Footer Char"/>
    <w:basedOn w:val="654"/>
    <w:link w:val="659"/>
    <w:uiPriority w:val="99"/>
  </w:style>
  <w:style w:type="paragraph" w:styleId="46">
    <w:name w:val="Caption"/>
    <w:basedOn w:val="653"/>
    <w:next w:val="653"/>
    <w:link w:val="47"/>
    <w:uiPriority w:val="35"/>
    <w:semiHidden/>
    <w:unhideWhenUsed/>
    <w:qFormat/>
    <w:pPr>
      <w:spacing w:line="276" w:lineRule="auto"/>
    </w:pPr>
    <w:rPr>
      <w:b/>
      <w:bCs/>
      <w:color w:val="4f81bd" w:themeColor="accent1"/>
      <w:sz w:val="18"/>
      <w:szCs w:val="18"/>
    </w:rPr>
  </w:style>
  <w:style w:type="character" w:styleId="47">
    <w:name w:val="Caption Char"/>
    <w:basedOn w:val="654"/>
    <w:link w:val="46"/>
    <w:uiPriority w:val="35"/>
    <w:rPr>
      <w:b/>
      <w:bCs/>
      <w:color w:val="4f81bd" w:themeColor="accent1"/>
      <w:sz w:val="18"/>
      <w:szCs w:val="18"/>
    </w:rPr>
  </w:style>
  <w:style w:type="table" w:styleId="48">
    <w:name w:val="Table Grid"/>
    <w:basedOn w:val="655"/>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5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5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5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5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5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5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5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5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5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5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5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5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5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5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5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5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5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5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5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5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5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5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5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5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5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5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5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5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5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5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5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5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5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5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5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5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5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5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5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5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5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5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5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5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5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5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5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5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5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5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5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5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5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5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5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5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5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5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5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5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5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5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5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5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5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5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5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5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5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5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5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5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5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5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5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5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5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5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5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5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5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5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5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5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5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5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5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5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5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5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5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5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5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5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5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5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5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5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5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5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5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5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5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5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5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5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5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5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5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5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5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53"/>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54"/>
    <w:uiPriority w:val="99"/>
    <w:unhideWhenUsed/>
    <w:rPr>
      <w:vertAlign w:val="superscript"/>
    </w:rPr>
  </w:style>
  <w:style w:type="paragraph" w:styleId="178">
    <w:name w:val="endnote text"/>
    <w:basedOn w:val="653"/>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54"/>
    <w:uiPriority w:val="99"/>
    <w:semiHidden/>
    <w:unhideWhenUsed/>
    <w:rPr>
      <w:vertAlign w:val="superscript"/>
    </w:rPr>
  </w:style>
  <w:style w:type="paragraph" w:styleId="181">
    <w:name w:val="toc 1"/>
    <w:basedOn w:val="653"/>
    <w:next w:val="653"/>
    <w:uiPriority w:val="39"/>
    <w:unhideWhenUsed/>
    <w:pPr>
      <w:ind w:left="0" w:right="0" w:firstLine="0"/>
      <w:spacing w:after="57"/>
    </w:pPr>
  </w:style>
  <w:style w:type="paragraph" w:styleId="182">
    <w:name w:val="toc 2"/>
    <w:basedOn w:val="653"/>
    <w:next w:val="653"/>
    <w:uiPriority w:val="39"/>
    <w:unhideWhenUsed/>
    <w:pPr>
      <w:ind w:left="283" w:right="0" w:firstLine="0"/>
      <w:spacing w:after="57"/>
    </w:pPr>
  </w:style>
  <w:style w:type="paragraph" w:styleId="183">
    <w:name w:val="toc 3"/>
    <w:basedOn w:val="653"/>
    <w:next w:val="653"/>
    <w:uiPriority w:val="39"/>
    <w:unhideWhenUsed/>
    <w:pPr>
      <w:ind w:left="567" w:right="0" w:firstLine="0"/>
      <w:spacing w:after="57"/>
    </w:pPr>
  </w:style>
  <w:style w:type="paragraph" w:styleId="184">
    <w:name w:val="toc 4"/>
    <w:basedOn w:val="653"/>
    <w:next w:val="653"/>
    <w:uiPriority w:val="39"/>
    <w:unhideWhenUsed/>
    <w:pPr>
      <w:ind w:left="850" w:right="0" w:firstLine="0"/>
      <w:spacing w:after="57"/>
    </w:pPr>
  </w:style>
  <w:style w:type="paragraph" w:styleId="185">
    <w:name w:val="toc 5"/>
    <w:basedOn w:val="653"/>
    <w:next w:val="653"/>
    <w:uiPriority w:val="39"/>
    <w:unhideWhenUsed/>
    <w:pPr>
      <w:ind w:left="1134" w:right="0" w:firstLine="0"/>
      <w:spacing w:after="57"/>
    </w:pPr>
  </w:style>
  <w:style w:type="paragraph" w:styleId="186">
    <w:name w:val="toc 6"/>
    <w:basedOn w:val="653"/>
    <w:next w:val="653"/>
    <w:uiPriority w:val="39"/>
    <w:unhideWhenUsed/>
    <w:pPr>
      <w:ind w:left="1417" w:right="0" w:firstLine="0"/>
      <w:spacing w:after="57"/>
    </w:pPr>
  </w:style>
  <w:style w:type="paragraph" w:styleId="187">
    <w:name w:val="toc 7"/>
    <w:basedOn w:val="653"/>
    <w:next w:val="653"/>
    <w:uiPriority w:val="39"/>
    <w:unhideWhenUsed/>
    <w:pPr>
      <w:ind w:left="1701" w:right="0" w:firstLine="0"/>
      <w:spacing w:after="57"/>
    </w:pPr>
  </w:style>
  <w:style w:type="paragraph" w:styleId="188">
    <w:name w:val="toc 8"/>
    <w:basedOn w:val="653"/>
    <w:next w:val="653"/>
    <w:uiPriority w:val="39"/>
    <w:unhideWhenUsed/>
    <w:pPr>
      <w:ind w:left="1984" w:right="0" w:firstLine="0"/>
      <w:spacing w:after="57"/>
    </w:pPr>
  </w:style>
  <w:style w:type="paragraph" w:styleId="189">
    <w:name w:val="toc 9"/>
    <w:basedOn w:val="653"/>
    <w:next w:val="653"/>
    <w:uiPriority w:val="39"/>
    <w:unhideWhenUsed/>
    <w:pPr>
      <w:ind w:left="2268" w:right="0" w:firstLine="0"/>
      <w:spacing w:after="57"/>
    </w:pPr>
  </w:style>
  <w:style w:type="paragraph" w:styleId="190">
    <w:name w:val="TOC Heading"/>
    <w:uiPriority w:val="39"/>
    <w:unhideWhenUsed/>
  </w:style>
  <w:style w:type="paragraph" w:styleId="191">
    <w:name w:val="table of figures"/>
    <w:basedOn w:val="653"/>
    <w:next w:val="653"/>
    <w:uiPriority w:val="99"/>
    <w:unhideWhenUsed/>
    <w:pPr>
      <w:spacing w:after="0" w:afterAutospacing="0"/>
    </w:pPr>
  </w:style>
  <w:style w:type="paragraph" w:styleId="653" w:default="1">
    <w:name w:val="Normal"/>
    <w:qFormat/>
  </w:style>
  <w:style w:type="character" w:styleId="654" w:default="1">
    <w:name w:val="Default Paragraph Font"/>
    <w:uiPriority w:val="1"/>
    <w:semiHidden/>
    <w:unhideWhenUsed/>
  </w:style>
  <w:style w:type="table" w:styleId="655" w:default="1">
    <w:name w:val="Normal Table"/>
    <w:uiPriority w:val="99"/>
    <w:semiHidden/>
    <w:unhideWhenUsed/>
    <w:tblPr>
      <w:tblInd w:w="0" w:type="dxa"/>
      <w:tblCellMar>
        <w:left w:w="108" w:type="dxa"/>
        <w:top w:w="0" w:type="dxa"/>
        <w:right w:w="108" w:type="dxa"/>
        <w:bottom w:w="0" w:type="dxa"/>
      </w:tblCellMar>
    </w:tblPr>
  </w:style>
  <w:style w:type="numbering" w:styleId="656" w:default="1">
    <w:name w:val="No List"/>
    <w:uiPriority w:val="99"/>
    <w:semiHidden/>
    <w:unhideWhenUsed/>
  </w:style>
  <w:style w:type="paragraph" w:styleId="657">
    <w:name w:val="Header"/>
    <w:basedOn w:val="653"/>
    <w:link w:val="658"/>
    <w:uiPriority w:val="99"/>
    <w:unhideWhenUsed/>
    <w:pPr>
      <w:spacing w:after="0" w:line="240" w:lineRule="auto"/>
      <w:tabs>
        <w:tab w:val="center" w:pos="4677" w:leader="none"/>
        <w:tab w:val="right" w:pos="9355" w:leader="none"/>
      </w:tabs>
    </w:pPr>
  </w:style>
  <w:style w:type="character" w:styleId="658" w:customStyle="1">
    <w:name w:val="Верхний колонтитул Знак"/>
    <w:basedOn w:val="654"/>
    <w:link w:val="657"/>
    <w:uiPriority w:val="99"/>
  </w:style>
  <w:style w:type="paragraph" w:styleId="659">
    <w:name w:val="Footer"/>
    <w:basedOn w:val="653"/>
    <w:link w:val="660"/>
    <w:uiPriority w:val="99"/>
    <w:unhideWhenUsed/>
    <w:pPr>
      <w:spacing w:after="0" w:line="240" w:lineRule="auto"/>
      <w:tabs>
        <w:tab w:val="center" w:pos="4677" w:leader="none"/>
        <w:tab w:val="right" w:pos="9355" w:leader="none"/>
      </w:tabs>
    </w:pPr>
  </w:style>
  <w:style w:type="character" w:styleId="660" w:customStyle="1">
    <w:name w:val="Нижний колонтитул Знак"/>
    <w:basedOn w:val="654"/>
    <w:link w:val="659"/>
    <w:uiPriority w:val="9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login.consultant.ru/link/?req=doc&amp;base=RZR&amp;n=210188&amp;dst=100419" TargetMode="External"/><Relationship Id="rId9" Type="http://schemas.openxmlformats.org/officeDocument/2006/relationships/hyperlink" Target="https://login.consultant.ru/link/?req=doc&amp;base=RZR&amp;n=477877&amp;dst=100182" TargetMode="External"/><Relationship Id="rId10" Type="http://schemas.openxmlformats.org/officeDocument/2006/relationships/hyperlink" Target="https://login.consultant.ru/link/?req=doc&amp;base=RZR&amp;n=477879&amp;dst=100021" TargetMode="External"/><Relationship Id="rId11" Type="http://schemas.openxmlformats.org/officeDocument/2006/relationships/hyperlink" Target="https://login.consultant.ru/link/?req=doc&amp;base=RZR&amp;n=477750&amp;dst=100117" TargetMode="External"/><Relationship Id="rId12" Type="http://schemas.openxmlformats.org/officeDocument/2006/relationships/hyperlink" Target="https://login.consultant.ru/link/?req=doc&amp;base=RZR&amp;n=477899&amp;dst=100612" TargetMode="External"/><Relationship Id="rId13" Type="http://schemas.openxmlformats.org/officeDocument/2006/relationships/hyperlink" Target="https://login.consultant.ru/link/?req=doc&amp;base=RZR&amp;n=477899&amp;dst=100411" TargetMode="External"/><Relationship Id="rId14" Type="http://schemas.openxmlformats.org/officeDocument/2006/relationships/hyperlink" Target="https://login.consultant.ru/link/?req=doc&amp;base=RZR&amp;n=471095" TargetMode="External"/><Relationship Id="rId15" Type="http://schemas.openxmlformats.org/officeDocument/2006/relationships/hyperlink" Target="https://login.consultant.ru/link/?req=doc&amp;base=RZR&amp;n=159505&amp;dst=1" TargetMode="External"/><Relationship Id="rId16" Type="http://schemas.openxmlformats.org/officeDocument/2006/relationships/hyperlink" Target="https://login.consultant.ru/link/?req=doc&amp;base=RZR&amp;n=471095" TargetMode="External"/><Relationship Id="rId17" Type="http://schemas.openxmlformats.org/officeDocument/2006/relationships/hyperlink" Target="https://login.consultant.ru/link/?req=doc&amp;base=RZR&amp;n=477899&amp;dst=100612" TargetMode="External"/><Relationship Id="rId18" Type="http://schemas.openxmlformats.org/officeDocument/2006/relationships/hyperlink" Target="https://login.consultant.ru/link/?req=doc&amp;base=RZR&amp;n=477899&amp;dst=100421" TargetMode="External"/><Relationship Id="rId19" Type="http://schemas.openxmlformats.org/officeDocument/2006/relationships/hyperlink" Target="https://login.consultant.ru/link/?req=doc&amp;base=RZR&amp;n=477899&amp;dst=100612" TargetMode="External"/><Relationship Id="rId20" Type="http://schemas.openxmlformats.org/officeDocument/2006/relationships/hyperlink" Target="https://login.consultant.ru/link/?req=doc&amp;base=RZR&amp;n=477899&amp;dst=100612" TargetMode="External"/><Relationship Id="rId21" Type="http://schemas.openxmlformats.org/officeDocument/2006/relationships/hyperlink" Target="https://login.consultant.ru/link/?req=doc&amp;base=RZR&amp;n=477899&amp;dst=100421" TargetMode="External"/><Relationship Id="rId22" Type="http://schemas.openxmlformats.org/officeDocument/2006/relationships/hyperlink" Target="https://login.consultant.ru/link/?req=doc&amp;base=RZR&amp;n=87629&amp;dst=100016" TargetMode="External"/><Relationship Id="rId23" Type="http://schemas.openxmlformats.org/officeDocument/2006/relationships/hyperlink" Target="https://login.consultant.ru/link/?req=doc&amp;base=RZR&amp;n=477899&amp;dst=100612" TargetMode="External"/><Relationship Id="rId24" Type="http://schemas.openxmlformats.org/officeDocument/2006/relationships/hyperlink" Target="https://login.consultant.ru/link/?req=doc&amp;base=RZR&amp;n=477899&amp;dst=100411" TargetMode="External"/><Relationship Id="rId25" Type="http://schemas.openxmlformats.org/officeDocument/2006/relationships/hyperlink" Target="https://login.consultant.ru/link/?req=doc&amp;base=RZR&amp;n=149312&amp;dst=100037" TargetMode="External"/><Relationship Id="rId26" Type="http://schemas.openxmlformats.org/officeDocument/2006/relationships/hyperlink" Target="https://login.consultant.ru/link/?req=doc&amp;base=RZR&amp;n=471095" TargetMode="External"/><Relationship Id="rId27" Type="http://schemas.openxmlformats.org/officeDocument/2006/relationships/hyperlink" Target="https://login.consultant.ru/link/?req=doc&amp;base=RZR&amp;n=87629&amp;dst=100016" TargetMode="External"/><Relationship Id="rId28" Type="http://schemas.openxmlformats.org/officeDocument/2006/relationships/hyperlink" Target="https://login.consultant.ru/link/?req=doc&amp;base=RZR&amp;n=477899&amp;dst=100612" TargetMode="External"/><Relationship Id="rId29" Type="http://schemas.openxmlformats.org/officeDocument/2006/relationships/hyperlink" Target="https://login.consultant.ru/link/?req=doc&amp;base=RZR&amp;n=477899&amp;dst=100411" TargetMode="External"/><Relationship Id="rId30" Type="http://schemas.openxmlformats.org/officeDocument/2006/relationships/hyperlink" Target="https://login.consultant.ru/link/?req=doc&amp;base=RZR&amp;n=471095" TargetMode="External"/><Relationship Id="rId31" Type="http://schemas.openxmlformats.org/officeDocument/2006/relationships/hyperlink" Target="https://login.consultant.ru/link/?req=doc&amp;base=RZR&amp;n=87629&amp;dst=100016" TargetMode="External"/><Relationship Id="rId32" Type="http://schemas.openxmlformats.org/officeDocument/2006/relationships/hyperlink" Target="https://login.consultant.ru/link/?req=doc&amp;base=RZR&amp;n=477899&amp;dst=100612" TargetMode="External"/><Relationship Id="rId33" Type="http://schemas.openxmlformats.org/officeDocument/2006/relationships/hyperlink" Target="https://login.consultant.ru/link/?req=doc&amp;base=RZR&amp;n=477899&amp;dst=100421" TargetMode="External"/><Relationship Id="rId34" Type="http://schemas.openxmlformats.org/officeDocument/2006/relationships/hyperlink" Target="https://login.consultant.ru/link/?req=doc&amp;base=RZR&amp;n=477899&amp;dst=100612" TargetMode="External"/><Relationship Id="rId35" Type="http://schemas.openxmlformats.org/officeDocument/2006/relationships/hyperlink" Target="https://login.consultant.ru/link/?req=doc&amp;base=RZR&amp;n=477899&amp;dst=100612" TargetMode="External"/><Relationship Id="rId36" Type="http://schemas.openxmlformats.org/officeDocument/2006/relationships/hyperlink" Target="https://login.consultant.ru/link/?req=doc&amp;base=RZR&amp;n=477899&amp;dst=100421" TargetMode="External"/><Relationship Id="rId37" Type="http://schemas.openxmlformats.org/officeDocument/2006/relationships/hyperlink" Target="https://login.consultant.ru/link/?req=doc&amp;base=RZR&amp;n=477899&amp;dst=100612" TargetMode="External"/><Relationship Id="rId38" Type="http://schemas.openxmlformats.org/officeDocument/2006/relationships/hyperlink" Target="https://login.consultant.ru/link/?req=doc&amp;base=RZR&amp;n=477899&amp;dst=100411" TargetMode="External"/><Relationship Id="rId39" Type="http://schemas.openxmlformats.org/officeDocument/2006/relationships/hyperlink" Target="https://login.consultant.ru/link/?req=doc&amp;base=RZR&amp;n=477899&amp;dst=100612" TargetMode="External"/><Relationship Id="rId40" Type="http://schemas.openxmlformats.org/officeDocument/2006/relationships/hyperlink" Target="https://login.consultant.ru/link/?req=doc&amp;base=RZR&amp;n=477899&amp;dst=100411" TargetMode="External"/><Relationship Id="rId41" Type="http://schemas.openxmlformats.org/officeDocument/2006/relationships/hyperlink" Target="https://login.consultant.ru/link/?req=doc&amp;base=RZR&amp;n=477899&amp;dst=100612" TargetMode="External"/><Relationship Id="rId42" Type="http://schemas.openxmlformats.org/officeDocument/2006/relationships/hyperlink" Target="https://login.consultant.ru/link/?req=doc&amp;base=RZR&amp;n=477899&amp;dst=100411" TargetMode="External"/><Relationship Id="rId43" Type="http://schemas.openxmlformats.org/officeDocument/2006/relationships/hyperlink" Target="https://login.consultant.ru/link/?req=doc&amp;base=RZR&amp;n=210188&amp;dst=100419" TargetMode="External"/><Relationship Id="rId44" Type="http://schemas.openxmlformats.org/officeDocument/2006/relationships/hyperlink" Target="https://login.consultant.ru/link/?req=doc&amp;base=RZR&amp;n=477899&amp;dst=100612" TargetMode="External"/><Relationship Id="rId45" Type="http://schemas.openxmlformats.org/officeDocument/2006/relationships/hyperlink" Target="https://login.consultant.ru/link/?req=doc&amp;base=RZR&amp;n=477899&amp;dst=100411" TargetMode="External"/><Relationship Id="rId46" Type="http://schemas.openxmlformats.org/officeDocument/2006/relationships/hyperlink" Target="https://login.consultant.ru/link/?req=doc&amp;base=RZR&amp;n=471095" TargetMode="External"/><Relationship Id="rId47" Type="http://schemas.openxmlformats.org/officeDocument/2006/relationships/hyperlink" Target="https://login.consultant.ru/link/?req=doc&amp;base=RZR&amp;n=477899&amp;dst=100612" TargetMode="External"/><Relationship Id="rId48" Type="http://schemas.openxmlformats.org/officeDocument/2006/relationships/hyperlink" Target="https://login.consultant.ru/link/?req=doc&amp;base=RZR&amp;n=477899&amp;dst=100421" TargetMode="External"/><Relationship Id="rId49" Type="http://schemas.openxmlformats.org/officeDocument/2006/relationships/hyperlink" Target="https://login.consultant.ru/link/?req=doc&amp;base=RZR&amp;n=477899&amp;dst=100612" TargetMode="External"/><Relationship Id="rId50" Type="http://schemas.openxmlformats.org/officeDocument/2006/relationships/hyperlink" Target="https://login.consultant.ru/link/?req=doc&amp;base=RZR&amp;n=477899&amp;dst=100612" TargetMode="External"/><Relationship Id="rId51" Type="http://schemas.openxmlformats.org/officeDocument/2006/relationships/hyperlink" Target="https://login.consultant.ru/link/?req=doc&amp;base=RZR&amp;n=477899&amp;dst=100421" TargetMode="External"/><Relationship Id="rId52" Type="http://schemas.openxmlformats.org/officeDocument/2006/relationships/hyperlink" Target="https://login.consultant.ru/link/?req=doc&amp;base=RZR&amp;n=477899&amp;dst=100612" TargetMode="External"/><Relationship Id="rId53" Type="http://schemas.openxmlformats.org/officeDocument/2006/relationships/hyperlink" Target="https://login.consultant.ru/link/?req=doc&amp;base=RZR&amp;n=477899&amp;dst=100411" TargetMode="External"/><Relationship Id="rId54" Type="http://schemas.openxmlformats.org/officeDocument/2006/relationships/hyperlink" Target="https://login.consultant.ru/link/?req=doc&amp;base=RZR&amp;n=135771" TargetMode="External"/><Relationship Id="rId55" Type="http://schemas.openxmlformats.org/officeDocument/2006/relationships/hyperlink" Target="https://login.consultant.ru/link/?req=doc&amp;base=RZR&amp;n=477899&amp;dst=100612" TargetMode="External"/><Relationship Id="rId56" Type="http://schemas.openxmlformats.org/officeDocument/2006/relationships/hyperlink" Target="https://login.consultant.ru/link/?req=doc&amp;base=RZR&amp;n=477899&amp;dst=100411" TargetMode="External"/><Relationship Id="rId57" Type="http://schemas.openxmlformats.org/officeDocument/2006/relationships/hyperlink" Target="https://login.consultant.ru/link/?req=doc&amp;base=RZR&amp;n=477899&amp;dst=100612" TargetMode="External"/><Relationship Id="rId58" Type="http://schemas.openxmlformats.org/officeDocument/2006/relationships/hyperlink" Target="https://login.consultant.ru/link/?req=doc&amp;base=RZR&amp;n=477899&amp;dst=100421" TargetMode="External"/><Relationship Id="rId59" Type="http://schemas.openxmlformats.org/officeDocument/2006/relationships/hyperlink" Target="https://login.consultant.ru/link/?req=doc&amp;base=RZR&amp;n=477877&amp;dst=100182" TargetMode="External"/><Relationship Id="rId60" Type="http://schemas.openxmlformats.org/officeDocument/2006/relationships/hyperlink" Target="https://login.consultant.ru/link/?req=doc&amp;base=RZR&amp;n=477899&amp;dst=100612" TargetMode="External"/><Relationship Id="rId61" Type="http://schemas.openxmlformats.org/officeDocument/2006/relationships/hyperlink" Target="https://login.consultant.ru/link/?req=doc&amp;base=RZR&amp;n=477879&amp;dst=100021" TargetMode="External"/><Relationship Id="rId62" Type="http://schemas.openxmlformats.org/officeDocument/2006/relationships/hyperlink" Target="https://login.consultant.ru/link/?req=doc&amp;base=RZR&amp;n=477750&amp;dst=100117" TargetMode="External"/><Relationship Id="rId63" Type="http://schemas.openxmlformats.org/officeDocument/2006/relationships/hyperlink" Target="https://login.consultant.ru/link/?req=doc&amp;base=RZR&amp;n=135771" TargetMode="External"/><Relationship Id="rId64" Type="http://schemas.openxmlformats.org/officeDocument/2006/relationships/hyperlink" Target="https://login.consultant.ru/link/?req=doc&amp;base=STR&amp;n=2649" TargetMode="External"/><Relationship Id="rId65" Type="http://schemas.openxmlformats.org/officeDocument/2006/relationships/hyperlink" Target="https://login.consultant.ru/link/?req=doc&amp;base=RZR&amp;n=47109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r7-office/2025.1.1.749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Лобанова Марина Владимировна</dc:creator>
  <cp:keywords/>
  <dc:description/>
  <cp:lastModifiedBy>Антон Рышков</cp:lastModifiedBy>
  <cp:revision>3</cp:revision>
  <dcterms:created xsi:type="dcterms:W3CDTF">2025-03-20T08:50:00Z</dcterms:created>
  <dcterms:modified xsi:type="dcterms:W3CDTF">2025-03-20T10:50:31Z</dcterms:modified>
</cp:coreProperties>
</file>